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AE6" w14:textId="54FAEAE7" w:rsidR="00AE4588" w:rsidRDefault="007015EC" w:rsidP="00435A8D">
      <w:pPr>
        <w:widowControl/>
        <w:shd w:val="clear" w:color="auto" w:fill="FFFFFF"/>
        <w:spacing w:line="360" w:lineRule="auto"/>
        <w:ind w:firstLine="480"/>
        <w:jc w:val="center"/>
        <w:rPr>
          <w:rFonts w:ascii="华文仿宋" w:eastAsia="华文仿宋" w:hAnsi="华文仿宋" w:cs="Verdana"/>
          <w:b/>
          <w:bCs/>
          <w:color w:val="040404"/>
          <w:kern w:val="0"/>
          <w:sz w:val="28"/>
          <w:szCs w:val="28"/>
          <w:shd w:val="clear" w:color="auto" w:fill="FFFFFF"/>
        </w:rPr>
      </w:pPr>
      <w:r w:rsidRPr="00FC794A">
        <w:rPr>
          <w:rFonts w:ascii="华文仿宋" w:eastAsia="华文仿宋" w:hAnsi="华文仿宋" w:cs="Verdana" w:hint="eastAsia"/>
          <w:b/>
          <w:bCs/>
          <w:color w:val="040404"/>
          <w:kern w:val="0"/>
          <w:sz w:val="28"/>
          <w:szCs w:val="28"/>
          <w:shd w:val="clear" w:color="auto" w:fill="FFFFFF"/>
        </w:rPr>
        <w:t>浙江大学物理学（求是科学班</w:t>
      </w:r>
      <w:r w:rsidR="00CF07AD" w:rsidRPr="00FC794A">
        <w:rPr>
          <w:rFonts w:ascii="华文仿宋" w:eastAsia="华文仿宋" w:hAnsi="华文仿宋" w:cs="Verdana" w:hint="eastAsia"/>
          <w:b/>
          <w:bCs/>
          <w:color w:val="040404"/>
          <w:kern w:val="0"/>
          <w:sz w:val="28"/>
          <w:szCs w:val="28"/>
          <w:shd w:val="clear" w:color="auto" w:fill="FFFFFF"/>
        </w:rPr>
        <w:t>）2</w:t>
      </w:r>
      <w:r w:rsidR="00CF07AD" w:rsidRPr="00FC794A">
        <w:rPr>
          <w:rFonts w:ascii="华文仿宋" w:eastAsia="华文仿宋" w:hAnsi="华文仿宋" w:cs="Verdana"/>
          <w:b/>
          <w:bCs/>
          <w:color w:val="040404"/>
          <w:kern w:val="0"/>
          <w:sz w:val="28"/>
          <w:szCs w:val="28"/>
          <w:shd w:val="clear" w:color="auto" w:fill="FFFFFF"/>
        </w:rPr>
        <w:t>021</w:t>
      </w:r>
      <w:r w:rsidR="00CF07AD" w:rsidRPr="00FC794A">
        <w:rPr>
          <w:rFonts w:ascii="华文仿宋" w:eastAsia="华文仿宋" w:hAnsi="华文仿宋" w:cs="Verdana" w:hint="eastAsia"/>
          <w:b/>
          <w:bCs/>
          <w:color w:val="040404"/>
          <w:kern w:val="0"/>
          <w:sz w:val="28"/>
          <w:szCs w:val="28"/>
          <w:shd w:val="clear" w:color="auto" w:fill="FFFFFF"/>
        </w:rPr>
        <w:t>年</w:t>
      </w:r>
      <w:r w:rsidRPr="00FC794A">
        <w:rPr>
          <w:rFonts w:ascii="华文仿宋" w:eastAsia="华文仿宋" w:hAnsi="华文仿宋" w:cs="Verdana" w:hint="eastAsia"/>
          <w:b/>
          <w:bCs/>
          <w:color w:val="040404"/>
          <w:kern w:val="0"/>
          <w:sz w:val="28"/>
          <w:szCs w:val="28"/>
          <w:shd w:val="clear" w:color="auto" w:fill="FFFFFF"/>
        </w:rPr>
        <w:t>招生简章</w:t>
      </w:r>
    </w:p>
    <w:p w14:paraId="391282FA" w14:textId="77777777" w:rsidR="00FC794A" w:rsidRPr="00FC794A" w:rsidRDefault="00FC794A" w:rsidP="00435A8D">
      <w:pPr>
        <w:widowControl/>
        <w:shd w:val="clear" w:color="auto" w:fill="FFFFFF"/>
        <w:spacing w:line="360" w:lineRule="auto"/>
        <w:ind w:firstLine="480"/>
        <w:jc w:val="center"/>
        <w:rPr>
          <w:rFonts w:ascii="华文仿宋" w:eastAsia="华文仿宋" w:hAnsi="华文仿宋" w:cs="Verdana"/>
          <w:b/>
          <w:bCs/>
          <w:color w:val="040404"/>
          <w:kern w:val="0"/>
          <w:sz w:val="28"/>
          <w:szCs w:val="28"/>
          <w:shd w:val="clear" w:color="auto" w:fill="FFFFFF"/>
        </w:rPr>
      </w:pPr>
    </w:p>
    <w:p w14:paraId="264DF5B9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物理学（求是科学班）以培养具有扎实的数理基础和较强的实验技能、身心健康和思维敏捷、对物理学有浓厚兴趣的拔尖人才为宗旨，毕业的学生应具有广阔的国际视野、富有创新意识和较强的人际交流能力，显示出深厚的从事物理学研究的才能，有较大潜力成为国际一流的物理学前沿研究的领军人物。毕业生中90%以上继续深造，其中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近1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/3被哈佛、MIT等国外院校录取。</w:t>
      </w:r>
    </w:p>
    <w:p w14:paraId="17D88E94" w14:textId="77777777" w:rsidR="00AE4588" w:rsidRPr="00FC794A" w:rsidRDefault="007015EC" w:rsidP="00435A8D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color w:val="040404"/>
          <w:kern w:val="0"/>
          <w:sz w:val="24"/>
          <w:shd w:val="clear" w:color="auto" w:fill="FFFFFF"/>
        </w:rPr>
        <w:t>一、培养特色</w:t>
      </w:r>
    </w:p>
    <w:p w14:paraId="69E28B78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（一）特别选拔，单独编班</w:t>
      </w:r>
    </w:p>
    <w:p w14:paraId="330D7447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每年从全校新生中选拔优秀学生，单独编班，因材施教，特殊培养。</w:t>
      </w:r>
    </w:p>
    <w:p w14:paraId="2632A109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（二）配备优质的教学师资</w:t>
      </w:r>
    </w:p>
    <w:p w14:paraId="7F58968E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选派最优秀的教师负责各门物理基础课程以及专业课程的教学，部分课程聘请国际、国内著名专家讲授。</w:t>
      </w:r>
    </w:p>
    <w:p w14:paraId="0494BFF3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（三）实施全程导师制，实施个性化培养</w:t>
      </w:r>
    </w:p>
    <w:p w14:paraId="59947237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为每一位物理求是科学班的学生配备最好的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专业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导师。导师团队由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中科院院士、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长江特聘教授、国家杰出青年基金获得者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和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浙大求是特聘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学者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等组成。</w:t>
      </w:r>
    </w:p>
    <w:p w14:paraId="2EEE96E0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（四）学研结合，注重培养学生自主学习能力</w:t>
      </w:r>
    </w:p>
    <w:p w14:paraId="121EE2A0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采用小班化、研讨式教学模式，从学习内容、过程、评价、成果等多方面推进研究性教学，使学生从中学的应试教育转变为自主学习。学生在导师的指导下修读个性化课程，强化科研能力的培养，开阔科研视野。</w:t>
      </w:r>
    </w:p>
    <w:p w14:paraId="45E8C008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（五）国际化培养</w:t>
      </w:r>
    </w:p>
    <w:p w14:paraId="0D1BDDAF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lastRenderedPageBreak/>
        <w:t>求是科学班的学生在本科阶段至少有一次短期出国研修学习的机会。每年有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30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人次赴境外交流学习，包括：美国哈佛大学、MIT、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普林斯顿大学、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布朗大学、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莱斯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大学、加州大学伯克利分校、加州大学戴维斯分校、哥伦比亚大学、德国亚琛工业大学、加拿大麦克马斯特大学、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新加坡国立大学、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新加坡南洋理工学院、日本京都大学、香港大学、香港中文大学等。</w:t>
      </w:r>
    </w:p>
    <w:p w14:paraId="01142FD6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b/>
          <w:bCs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bCs/>
          <w:color w:val="040404"/>
          <w:kern w:val="0"/>
          <w:sz w:val="24"/>
          <w:shd w:val="clear" w:color="auto" w:fill="FFFFFF"/>
        </w:rPr>
        <w:t>（六）引入专家评估，注重培养学生的竞争意识</w:t>
      </w:r>
    </w:p>
    <w:p w14:paraId="7E7BCD20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60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自2010年开始招生以来，目前已经招收了</w:t>
      </w: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十一</w:t>
      </w: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届学生，平均20人/届。引入专家组，每学期综合学生的学业、素质、能力等表现，对每位学生进行评估。综合评估学生最适合就读的专业，适当分流，同时在全校范围内选拔优秀学生进入求是科学班，保证求是科学班班级内部学风纯正，积极向上。</w:t>
      </w:r>
    </w:p>
    <w:p w14:paraId="6E794128" w14:textId="77777777" w:rsidR="00AE4588" w:rsidRPr="00FC794A" w:rsidRDefault="007015EC" w:rsidP="00435A8D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b/>
          <w:color w:val="040404"/>
          <w:kern w:val="0"/>
          <w:sz w:val="24"/>
          <w:shd w:val="clear" w:color="auto" w:fill="FFFFFF"/>
        </w:rPr>
        <w:t>二、招生要求</w:t>
      </w:r>
    </w:p>
    <w:p w14:paraId="3CC57C90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1、对物理专业具有浓厚兴趣，并立志将来从事物理及其相关领域的科学研究工作的理科新生（根据浙大招生规定不允许调整专业的学生除外）。</w:t>
      </w:r>
    </w:p>
    <w:p w14:paraId="7F4882D7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="480"/>
        <w:rPr>
          <w:rFonts w:ascii="华文仿宋" w:eastAsia="华文仿宋" w:hAnsi="华文仿宋" w:cs="Verdana"/>
          <w:color w:val="040404"/>
          <w:sz w:val="24"/>
        </w:rPr>
      </w:pPr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2、正直诚实、勤奋刻苦，具有顽强毅力和钻研精神，拥有很好的自学能力和自我控制能力，能够从容应对高强度的学业和科研压力，以及激烈的竞争机制。</w:t>
      </w:r>
    </w:p>
    <w:p w14:paraId="1BD06CD7" w14:textId="77777777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right="139" w:firstLineChars="200" w:firstLine="480"/>
        <w:rPr>
          <w:rFonts w:ascii="华文仿宋" w:eastAsia="华文仿宋" w:hAnsi="华文仿宋" w:cs="Calibri"/>
          <w:color w:val="151515"/>
        </w:rPr>
      </w:pPr>
      <w:r w:rsidRPr="00FC794A">
        <w:rPr>
          <w:rFonts w:ascii="华文仿宋" w:eastAsia="华文仿宋" w:hAnsi="华文仿宋" w:cs="宋体" w:hint="eastAsia"/>
          <w:b/>
          <w:color w:val="000000"/>
          <w:shd w:val="clear" w:color="auto" w:fill="FFFFFF"/>
        </w:rPr>
        <w:t>3、满足下列条件之一：</w:t>
      </w:r>
    </w:p>
    <w:p w14:paraId="25EC3BF7" w14:textId="77777777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right="139" w:firstLineChars="100" w:firstLine="240"/>
        <w:jc w:val="both"/>
        <w:rPr>
          <w:rFonts w:ascii="华文仿宋" w:eastAsia="华文仿宋" w:hAnsi="华文仿宋" w:cs="Calibri"/>
          <w:color w:val="151515"/>
        </w:rPr>
      </w:pP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（1）浙江省考生高考总分达到理科试验班录取分数线，物理单科成绩达到97分且数学单科成绩折算成百分制后达到85分。</w:t>
      </w:r>
    </w:p>
    <w:p w14:paraId="72C52D9F" w14:textId="77777777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right="139" w:firstLineChars="100" w:firstLine="240"/>
        <w:jc w:val="both"/>
        <w:rPr>
          <w:rFonts w:ascii="华文仿宋" w:eastAsia="华文仿宋" w:hAnsi="华文仿宋" w:cs="Calibri"/>
          <w:color w:val="151515"/>
        </w:rPr>
      </w:pP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（2）浙江省以外省份考生，高考总分名列所在省份前列，理综成绩折算成百分制后达到90分且数学单科成绩折算成百分制后达到85分。</w:t>
      </w:r>
    </w:p>
    <w:p w14:paraId="11742420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Chars="100" w:firstLine="240"/>
        <w:rPr>
          <w:rFonts w:ascii="华文仿宋" w:eastAsia="华文仿宋" w:hAnsi="华文仿宋" w:cs="Calibri"/>
          <w:color w:val="151515"/>
          <w:sz w:val="24"/>
        </w:rPr>
      </w:pPr>
      <w:r w:rsidRPr="00FC794A">
        <w:rPr>
          <w:rFonts w:ascii="华文仿宋" w:eastAsia="华文仿宋" w:hAnsi="华文仿宋" w:cs="宋体" w:hint="eastAsia"/>
          <w:color w:val="000000"/>
          <w:sz w:val="24"/>
          <w:shd w:val="clear" w:color="auto" w:fill="FFFFFF"/>
        </w:rPr>
        <w:t>（3</w:t>
      </w:r>
      <w:r w:rsidRPr="00FC794A">
        <w:rPr>
          <w:rFonts w:ascii="华文仿宋" w:eastAsia="华文仿宋" w:hAnsi="华文仿宋" w:cs="宋体"/>
          <w:color w:val="000000"/>
          <w:sz w:val="24"/>
          <w:shd w:val="clear" w:color="auto" w:fill="FFFFFF"/>
        </w:rPr>
        <w:t>）</w:t>
      </w:r>
      <w:r w:rsidRPr="00FC794A">
        <w:rPr>
          <w:rFonts w:ascii="华文仿宋" w:eastAsia="华文仿宋" w:hAnsi="华文仿宋" w:cs="宋体" w:hint="eastAsia"/>
          <w:color w:val="000000"/>
          <w:sz w:val="24"/>
          <w:shd w:val="clear" w:color="auto" w:fill="FFFFFF"/>
        </w:rPr>
        <w:t>有特别才能者（如考生获得</w:t>
      </w:r>
      <w:r w:rsidRPr="00FC794A">
        <w:rPr>
          <w:rFonts w:ascii="华文仿宋" w:eastAsia="华文仿宋" w:hAnsi="华文仿宋" w:cs="宋体" w:hint="eastAsia"/>
          <w:color w:val="040404"/>
          <w:kern w:val="0"/>
          <w:sz w:val="24"/>
          <w:shd w:val="clear" w:color="auto" w:fill="FFFFFF"/>
        </w:rPr>
        <w:t>省级以上物理竞赛一等奖</w:t>
      </w:r>
      <w:r w:rsidRPr="00FC794A">
        <w:rPr>
          <w:rFonts w:ascii="华文仿宋" w:eastAsia="华文仿宋" w:hAnsi="华文仿宋" w:cs="宋体" w:hint="eastAsia"/>
          <w:color w:val="000000"/>
          <w:sz w:val="24"/>
          <w:shd w:val="clear" w:color="auto" w:fill="FFFFFF"/>
        </w:rPr>
        <w:t>、</w:t>
      </w:r>
      <w:r w:rsidRPr="00FC794A">
        <w:rPr>
          <w:rFonts w:ascii="华文仿宋" w:eastAsia="华文仿宋" w:hAnsi="华文仿宋" w:cs="宋体" w:hint="eastAsia"/>
          <w:color w:val="040404"/>
          <w:kern w:val="0"/>
          <w:sz w:val="24"/>
          <w:shd w:val="clear" w:color="auto" w:fill="FFFFFF"/>
        </w:rPr>
        <w:t>获省级以上竞赛二等奖</w:t>
      </w:r>
      <w:r w:rsidRPr="00FC794A">
        <w:rPr>
          <w:rFonts w:ascii="华文仿宋" w:eastAsia="华文仿宋" w:hAnsi="华文仿宋" w:cs="Arial"/>
          <w:color w:val="040404"/>
          <w:kern w:val="0"/>
          <w:sz w:val="24"/>
          <w:shd w:val="clear" w:color="auto" w:fill="FFFFFF"/>
        </w:rPr>
        <w:t>2</w:t>
      </w:r>
      <w:r w:rsidRPr="00FC794A">
        <w:rPr>
          <w:rFonts w:ascii="华文仿宋" w:eastAsia="华文仿宋" w:hAnsi="华文仿宋" w:cs="宋体" w:hint="eastAsia"/>
          <w:color w:val="040404"/>
          <w:kern w:val="0"/>
          <w:sz w:val="24"/>
          <w:shd w:val="clear" w:color="auto" w:fill="FFFFFF"/>
        </w:rPr>
        <w:t>项以上（其中一门为物理）</w:t>
      </w:r>
      <w:r w:rsidRPr="00FC794A">
        <w:rPr>
          <w:rFonts w:ascii="华文仿宋" w:eastAsia="华文仿宋" w:hAnsi="华文仿宋" w:cs="宋体" w:hint="eastAsia"/>
          <w:color w:val="000000"/>
          <w:sz w:val="24"/>
          <w:shd w:val="clear" w:color="auto" w:fill="FFFFFF"/>
        </w:rPr>
        <w:t>等，需在申请表中如实、简要说明）。</w:t>
      </w:r>
    </w:p>
    <w:p w14:paraId="5A154694" w14:textId="570BC340" w:rsidR="00AE4588" w:rsidRPr="006F60F6" w:rsidRDefault="007015EC" w:rsidP="00435A8D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</w:pPr>
      <w:r w:rsidRPr="006F60F6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lastRenderedPageBreak/>
        <w:t>招生容量：</w:t>
      </w:r>
      <w:r w:rsidR="00A76AD4" w:rsidRPr="006F60F6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20</w:t>
      </w:r>
      <w:r w:rsidRPr="006F60F6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人</w:t>
      </w:r>
      <w:r w:rsidR="006F60F6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。</w:t>
      </w:r>
    </w:p>
    <w:p w14:paraId="7D418663" w14:textId="77777777" w:rsidR="00AE4588" w:rsidRPr="00FC794A" w:rsidRDefault="007015EC" w:rsidP="00435A8D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</w:pP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>三、咨询方式</w:t>
      </w:r>
    </w:p>
    <w:p w14:paraId="55CD7003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</w:pP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 xml:space="preserve">马老师 </w:t>
      </w:r>
      <w:hyperlink r:id="rId8" w:history="1">
        <w:r w:rsidRPr="00FC794A">
          <w:rPr>
            <w:rStyle w:val="ad"/>
            <w:rFonts w:ascii="华文仿宋" w:eastAsia="华文仿宋" w:hAnsi="华文仿宋" w:cs="Verdana"/>
            <w:kern w:val="0"/>
            <w:sz w:val="24"/>
            <w:shd w:val="clear" w:color="auto" w:fill="FFFFFF"/>
          </w:rPr>
          <w:t>phymayt@zju.edu.cn</w:t>
        </w:r>
      </w:hyperlink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>, 18868817976</w:t>
      </w:r>
    </w:p>
    <w:p w14:paraId="454EFA3B" w14:textId="77777777" w:rsidR="00AE4588" w:rsidRPr="00FC794A" w:rsidRDefault="007015EC" w:rsidP="00435A8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</w:pPr>
      <w:r w:rsidRPr="00FC794A">
        <w:rPr>
          <w:rFonts w:ascii="华文仿宋" w:eastAsia="华文仿宋" w:hAnsi="华文仿宋" w:cs="Verdana" w:hint="eastAsia"/>
          <w:color w:val="040404"/>
          <w:kern w:val="0"/>
          <w:sz w:val="24"/>
          <w:shd w:val="clear" w:color="auto" w:fill="FFFFFF"/>
        </w:rPr>
        <w:t xml:space="preserve">赵老师 </w:t>
      </w:r>
      <w:hyperlink r:id="rId9" w:history="1">
        <w:r w:rsidRPr="00FC794A">
          <w:rPr>
            <w:rStyle w:val="ad"/>
            <w:rFonts w:ascii="华文仿宋" w:eastAsia="华文仿宋" w:hAnsi="华文仿宋" w:cs="Verdana"/>
            <w:kern w:val="0"/>
            <w:sz w:val="24"/>
            <w:shd w:val="clear" w:color="auto" w:fill="FFFFFF"/>
          </w:rPr>
          <w:t>optics@zju.edu.cn</w:t>
        </w:r>
      </w:hyperlink>
      <w:r w:rsidRPr="00FC794A"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  <w:t xml:space="preserve"> ,0571-87951481</w:t>
      </w:r>
    </w:p>
    <w:p w14:paraId="01E28CCB" w14:textId="77777777" w:rsidR="00AE4588" w:rsidRPr="00FC794A" w:rsidRDefault="00AE4588" w:rsidP="00435A8D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Verdana"/>
          <w:color w:val="040404"/>
          <w:kern w:val="0"/>
          <w:sz w:val="24"/>
          <w:shd w:val="clear" w:color="auto" w:fill="FFFFFF"/>
        </w:rPr>
      </w:pPr>
    </w:p>
    <w:p w14:paraId="6B3FF5AD" w14:textId="549CB220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left="141" w:right="139" w:firstLine="470"/>
        <w:jc w:val="right"/>
        <w:rPr>
          <w:rFonts w:ascii="华文仿宋" w:eastAsia="华文仿宋" w:hAnsi="华文仿宋" w:cs="宋体"/>
          <w:color w:val="000000"/>
          <w:shd w:val="clear" w:color="auto" w:fill="FFFFFF"/>
        </w:rPr>
      </w:pP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 </w:t>
      </w:r>
      <w:r w:rsidR="00837B82"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浙江大学竺可桢学院</w:t>
      </w:r>
    </w:p>
    <w:p w14:paraId="0FC0D4F4" w14:textId="77777777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left="141" w:right="139" w:firstLine="470"/>
        <w:jc w:val="right"/>
        <w:rPr>
          <w:rFonts w:ascii="华文仿宋" w:eastAsia="华文仿宋" w:hAnsi="华文仿宋" w:cs="Calibri"/>
          <w:color w:val="151515"/>
        </w:rPr>
      </w:pP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浙江大学物理学系</w:t>
      </w:r>
    </w:p>
    <w:p w14:paraId="73B65CCB" w14:textId="2021B703" w:rsidR="00AE4588" w:rsidRPr="00FC794A" w:rsidRDefault="007015EC" w:rsidP="00435A8D">
      <w:pPr>
        <w:pStyle w:val="a9"/>
        <w:widowControl/>
        <w:shd w:val="clear" w:color="auto" w:fill="FFFFFF"/>
        <w:spacing w:beforeAutospacing="0" w:afterAutospacing="0" w:line="360" w:lineRule="auto"/>
        <w:ind w:left="141" w:right="139" w:firstLine="470"/>
        <w:jc w:val="right"/>
        <w:rPr>
          <w:rFonts w:ascii="华文仿宋" w:eastAsia="华文仿宋" w:hAnsi="华文仿宋" w:cs="Calibri"/>
          <w:color w:val="151515"/>
        </w:rPr>
      </w:pP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20</w:t>
      </w:r>
      <w:r w:rsidRPr="00FC794A">
        <w:rPr>
          <w:rFonts w:ascii="华文仿宋" w:eastAsia="华文仿宋" w:hAnsi="华文仿宋" w:cs="宋体"/>
          <w:color w:val="000000"/>
          <w:shd w:val="clear" w:color="auto" w:fill="FFFFFF"/>
        </w:rPr>
        <w:t>21</w:t>
      </w: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年</w:t>
      </w:r>
      <w:r w:rsidRPr="00FC794A">
        <w:rPr>
          <w:rFonts w:ascii="华文仿宋" w:eastAsia="华文仿宋" w:hAnsi="华文仿宋" w:cs="宋体"/>
          <w:color w:val="000000"/>
          <w:shd w:val="clear" w:color="auto" w:fill="FFFFFF"/>
        </w:rPr>
        <w:t>7</w:t>
      </w: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月</w:t>
      </w:r>
      <w:r w:rsidRPr="00FC794A">
        <w:rPr>
          <w:rFonts w:ascii="华文仿宋" w:eastAsia="华文仿宋" w:hAnsi="华文仿宋" w:cs="宋体"/>
          <w:color w:val="000000"/>
          <w:shd w:val="clear" w:color="auto" w:fill="FFFFFF"/>
        </w:rPr>
        <w:t>2</w:t>
      </w:r>
      <w:r w:rsidR="00A84937" w:rsidRPr="00FC794A">
        <w:rPr>
          <w:rFonts w:ascii="华文仿宋" w:eastAsia="华文仿宋" w:hAnsi="华文仿宋" w:cs="宋体"/>
          <w:color w:val="000000"/>
          <w:shd w:val="clear" w:color="auto" w:fill="FFFFFF"/>
        </w:rPr>
        <w:t>6</w:t>
      </w:r>
      <w:r w:rsidRPr="00FC794A">
        <w:rPr>
          <w:rFonts w:ascii="华文仿宋" w:eastAsia="华文仿宋" w:hAnsi="华文仿宋" w:cs="宋体" w:hint="eastAsia"/>
          <w:color w:val="000000"/>
          <w:shd w:val="clear" w:color="auto" w:fill="FFFFFF"/>
        </w:rPr>
        <w:t>日</w:t>
      </w:r>
    </w:p>
    <w:p w14:paraId="3612D4E1" w14:textId="77777777" w:rsidR="00AE4588" w:rsidRPr="00FC794A" w:rsidRDefault="00AE4588" w:rsidP="00435A8D">
      <w:pPr>
        <w:spacing w:line="360" w:lineRule="auto"/>
        <w:rPr>
          <w:rFonts w:ascii="华文仿宋" w:eastAsia="华文仿宋" w:hAnsi="华文仿宋"/>
          <w:sz w:val="24"/>
        </w:rPr>
      </w:pPr>
    </w:p>
    <w:sectPr w:rsidR="00AE4588" w:rsidRPr="00FC7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F535" w14:textId="77777777" w:rsidR="00595B5E" w:rsidRDefault="00595B5E" w:rsidP="00956493">
      <w:r>
        <w:separator/>
      </w:r>
    </w:p>
  </w:endnote>
  <w:endnote w:type="continuationSeparator" w:id="0">
    <w:p w14:paraId="6D237925" w14:textId="77777777" w:rsidR="00595B5E" w:rsidRDefault="00595B5E" w:rsidP="0095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79E1" w14:textId="77777777" w:rsidR="00595B5E" w:rsidRDefault="00595B5E" w:rsidP="00956493">
      <w:r>
        <w:separator/>
      </w:r>
    </w:p>
  </w:footnote>
  <w:footnote w:type="continuationSeparator" w:id="0">
    <w:p w14:paraId="689447E0" w14:textId="77777777" w:rsidR="00595B5E" w:rsidRDefault="00595B5E" w:rsidP="0095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7B64"/>
    <w:multiLevelType w:val="singleLevel"/>
    <w:tmpl w:val="59737B6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3B"/>
    <w:rsid w:val="F9AEB979"/>
    <w:rsid w:val="0004758F"/>
    <w:rsid w:val="00096B3B"/>
    <w:rsid w:val="000B0996"/>
    <w:rsid w:val="000B416E"/>
    <w:rsid w:val="000E7E03"/>
    <w:rsid w:val="00102F5B"/>
    <w:rsid w:val="001B102C"/>
    <w:rsid w:val="002338F2"/>
    <w:rsid w:val="002820C7"/>
    <w:rsid w:val="00286228"/>
    <w:rsid w:val="002B3D58"/>
    <w:rsid w:val="002B7839"/>
    <w:rsid w:val="003A4E19"/>
    <w:rsid w:val="003D5DBC"/>
    <w:rsid w:val="00411B6A"/>
    <w:rsid w:val="00435A8D"/>
    <w:rsid w:val="00464C8A"/>
    <w:rsid w:val="00467106"/>
    <w:rsid w:val="004C7479"/>
    <w:rsid w:val="005034FA"/>
    <w:rsid w:val="00523EB2"/>
    <w:rsid w:val="00595B5E"/>
    <w:rsid w:val="00611156"/>
    <w:rsid w:val="00671019"/>
    <w:rsid w:val="00691AEA"/>
    <w:rsid w:val="006F60F6"/>
    <w:rsid w:val="007015EC"/>
    <w:rsid w:val="00713D6C"/>
    <w:rsid w:val="008246EB"/>
    <w:rsid w:val="00827604"/>
    <w:rsid w:val="00837B82"/>
    <w:rsid w:val="00956493"/>
    <w:rsid w:val="009B526A"/>
    <w:rsid w:val="009D7602"/>
    <w:rsid w:val="00A2349B"/>
    <w:rsid w:val="00A76AD4"/>
    <w:rsid w:val="00A84937"/>
    <w:rsid w:val="00AE4588"/>
    <w:rsid w:val="00B05E2F"/>
    <w:rsid w:val="00B25000"/>
    <w:rsid w:val="00B3254E"/>
    <w:rsid w:val="00B52007"/>
    <w:rsid w:val="00B524A8"/>
    <w:rsid w:val="00B714BA"/>
    <w:rsid w:val="00B760E7"/>
    <w:rsid w:val="00BB0FA4"/>
    <w:rsid w:val="00C110F2"/>
    <w:rsid w:val="00C15255"/>
    <w:rsid w:val="00C90D7F"/>
    <w:rsid w:val="00CF07AD"/>
    <w:rsid w:val="00D82F35"/>
    <w:rsid w:val="00DA475C"/>
    <w:rsid w:val="00DF764A"/>
    <w:rsid w:val="00E52043"/>
    <w:rsid w:val="00E8005C"/>
    <w:rsid w:val="00EB4B47"/>
    <w:rsid w:val="00F507C6"/>
    <w:rsid w:val="00F54F75"/>
    <w:rsid w:val="00FC794A"/>
    <w:rsid w:val="376E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4F835D"/>
  <w15:docId w15:val="{07114656-AC50-4CDD-A5E7-3156677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semiHidden/>
    <w:unhideWhenUsed/>
    <w:rPr>
      <w:b/>
      <w:bCs/>
    </w:rPr>
  </w:style>
  <w:style w:type="character" w:styleId="ac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annotation reference"/>
    <w:basedOn w:val="a0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A76AD4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A76A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mayt@z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tics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ZhangZhiying</cp:lastModifiedBy>
  <cp:revision>14</cp:revision>
  <cp:lastPrinted>2018-07-20T11:37:00Z</cp:lastPrinted>
  <dcterms:created xsi:type="dcterms:W3CDTF">2020-08-19T16:45:00Z</dcterms:created>
  <dcterms:modified xsi:type="dcterms:W3CDTF">2021-07-25T12:58:00Z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