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6F0C0A" w14:textId="77777777" w:rsidR="00CE1700" w:rsidRDefault="004B0BA4">
      <w:pPr>
        <w:pStyle w:val="af9"/>
        <w:spacing w:line="1400" w:lineRule="exact"/>
        <w:jc w:val="center"/>
        <w:outlineLvl w:val="0"/>
        <w:rPr>
          <w:rFonts w:ascii="Times New Roman" w:eastAsia="黑体" w:hAnsi="Times New Roman" w:cs="Times New Roman"/>
          <w:b/>
          <w:color w:val="auto"/>
          <w:sz w:val="36"/>
          <w:szCs w:val="36"/>
        </w:rPr>
      </w:pPr>
      <w:bookmarkStart w:id="0" w:name="_Toc24272"/>
      <w:bookmarkStart w:id="1" w:name="_Toc8382"/>
      <w:r>
        <w:rPr>
          <w:rFonts w:ascii="Times New Roman" w:eastAsia="黑体" w:hAnsi="Times New Roman" w:cs="Times New Roman"/>
          <w:b/>
          <w:color w:val="auto"/>
          <w:sz w:val="36"/>
          <w:szCs w:val="36"/>
        </w:rPr>
        <w:t>电子病历与智能专家系统教育部工程研究中心</w:t>
      </w:r>
      <w:bookmarkEnd w:id="0"/>
      <w:bookmarkEnd w:id="1"/>
    </w:p>
    <w:p w14:paraId="462DBCD1" w14:textId="77777777" w:rsidR="00CE1700" w:rsidRDefault="004B0BA4">
      <w:pPr>
        <w:pStyle w:val="af9"/>
        <w:spacing w:line="1400" w:lineRule="exact"/>
        <w:jc w:val="center"/>
        <w:outlineLvl w:val="0"/>
        <w:rPr>
          <w:rFonts w:ascii="Times New Roman" w:eastAsia="黑体" w:hAnsi="Times New Roman" w:cs="Times New Roman"/>
          <w:b/>
          <w:color w:val="auto"/>
          <w:sz w:val="36"/>
          <w:szCs w:val="36"/>
        </w:rPr>
      </w:pPr>
      <w:bookmarkStart w:id="2" w:name="_Toc31577"/>
      <w:bookmarkStart w:id="3" w:name="_Toc10592"/>
      <w:r>
        <w:rPr>
          <w:rFonts w:ascii="Times New Roman" w:eastAsia="黑体" w:hAnsi="Times New Roman" w:cs="Times New Roman"/>
          <w:b/>
          <w:color w:val="auto"/>
          <w:sz w:val="36"/>
          <w:szCs w:val="36"/>
        </w:rPr>
        <w:t>建设总结报告</w:t>
      </w:r>
      <w:bookmarkEnd w:id="2"/>
      <w:bookmarkEnd w:id="3"/>
    </w:p>
    <w:p w14:paraId="63B167F4" w14:textId="77777777" w:rsidR="00CE1700" w:rsidRDefault="00CE1700">
      <w:pPr>
        <w:pStyle w:val="CM20"/>
        <w:spacing w:after="882"/>
        <w:ind w:left="822" w:firstLine="560"/>
        <w:rPr>
          <w:rFonts w:ascii="Times New Roman" w:eastAsiaTheme="minorEastAsia" w:hAnsi="Times New Roman"/>
          <w:b/>
          <w:szCs w:val="28"/>
        </w:rPr>
      </w:pPr>
    </w:p>
    <w:p w14:paraId="27EDE72A" w14:textId="77777777" w:rsidR="00CE1700" w:rsidRDefault="004B0BA4">
      <w:pPr>
        <w:pStyle w:val="CM20"/>
        <w:spacing w:after="120"/>
        <w:ind w:left="822"/>
        <w:rPr>
          <w:rFonts w:ascii="Times New Roman" w:eastAsiaTheme="minorEastAsia" w:hAnsi="Times New Roman"/>
          <w:b/>
          <w:szCs w:val="28"/>
        </w:rPr>
      </w:pPr>
      <w:r>
        <w:rPr>
          <w:rFonts w:ascii="Times New Roman" w:eastAsiaTheme="minorEastAsia" w:hAnsi="Times New Roman"/>
          <w:b/>
          <w:szCs w:val="28"/>
        </w:rPr>
        <w:t>所属技术领域：医药卫生</w:t>
      </w:r>
    </w:p>
    <w:p w14:paraId="6CCA02D5" w14:textId="77777777" w:rsidR="00CE1700" w:rsidRDefault="004B0BA4">
      <w:pPr>
        <w:pStyle w:val="CM20"/>
        <w:spacing w:after="120"/>
        <w:ind w:left="822"/>
        <w:rPr>
          <w:rFonts w:ascii="Times New Roman" w:eastAsiaTheme="minorEastAsia" w:hAnsi="Times New Roman"/>
          <w:b/>
          <w:szCs w:val="28"/>
        </w:rPr>
      </w:pPr>
      <w:r>
        <w:rPr>
          <w:rFonts w:ascii="Times New Roman" w:eastAsiaTheme="minorEastAsia" w:hAnsi="Times New Roman"/>
          <w:b/>
          <w:szCs w:val="28"/>
        </w:rPr>
        <w:t>建设时间：</w:t>
      </w:r>
      <w:r>
        <w:rPr>
          <w:rFonts w:ascii="Times New Roman" w:eastAsiaTheme="minorEastAsia" w:hAnsi="Times New Roman"/>
          <w:b/>
          <w:szCs w:val="28"/>
        </w:rPr>
        <w:t>2013</w:t>
      </w:r>
      <w:r>
        <w:rPr>
          <w:rFonts w:ascii="Times New Roman" w:eastAsiaTheme="minorEastAsia" w:hAnsi="Times New Roman"/>
          <w:b/>
          <w:szCs w:val="28"/>
        </w:rPr>
        <w:t>年</w:t>
      </w:r>
      <w:r>
        <w:rPr>
          <w:rFonts w:ascii="Times New Roman" w:eastAsiaTheme="minorEastAsia" w:hAnsi="Times New Roman"/>
          <w:b/>
          <w:szCs w:val="28"/>
        </w:rPr>
        <w:t>8</w:t>
      </w:r>
      <w:r>
        <w:rPr>
          <w:rFonts w:ascii="Times New Roman" w:eastAsiaTheme="minorEastAsia" w:hAnsi="Times New Roman"/>
          <w:b/>
          <w:szCs w:val="28"/>
        </w:rPr>
        <w:t>月</w:t>
      </w:r>
    </w:p>
    <w:p w14:paraId="1CDB97A6" w14:textId="77777777" w:rsidR="00CE1700" w:rsidRDefault="004B0BA4">
      <w:pPr>
        <w:pStyle w:val="CM20"/>
        <w:spacing w:after="120"/>
        <w:ind w:left="822"/>
        <w:rPr>
          <w:rFonts w:ascii="Times New Roman" w:eastAsiaTheme="minorEastAsia" w:hAnsi="Times New Roman"/>
          <w:b/>
          <w:szCs w:val="28"/>
        </w:rPr>
      </w:pPr>
      <w:r>
        <w:rPr>
          <w:rFonts w:ascii="Times New Roman" w:eastAsiaTheme="minorEastAsia" w:hAnsi="Times New Roman"/>
          <w:b/>
          <w:szCs w:val="28"/>
        </w:rPr>
        <w:t>依托单位：</w:t>
      </w:r>
      <w:r>
        <w:rPr>
          <w:rFonts w:ascii="Times New Roman" w:eastAsiaTheme="minorEastAsia" w:hAnsi="Times New Roman"/>
          <w:b/>
          <w:szCs w:val="28"/>
        </w:rPr>
        <w:t xml:space="preserve"> </w:t>
      </w:r>
      <w:r>
        <w:rPr>
          <w:rFonts w:ascii="Times New Roman" w:eastAsiaTheme="minorEastAsia" w:hAnsi="Times New Roman"/>
          <w:b/>
          <w:szCs w:val="28"/>
        </w:rPr>
        <w:t>浙江大学、浙江大学医学院附属第一医院</w:t>
      </w:r>
    </w:p>
    <w:p w14:paraId="2F556EEE" w14:textId="77777777" w:rsidR="00CE1700" w:rsidRDefault="004B0BA4">
      <w:pPr>
        <w:pStyle w:val="CM20"/>
        <w:spacing w:after="120"/>
        <w:ind w:left="822"/>
        <w:rPr>
          <w:rFonts w:ascii="Times New Roman" w:hAnsi="Times New Roman"/>
        </w:rPr>
      </w:pPr>
      <w:r>
        <w:rPr>
          <w:rFonts w:ascii="Times New Roman" w:eastAsiaTheme="minorEastAsia" w:hAnsi="Times New Roman"/>
          <w:b/>
          <w:szCs w:val="28"/>
        </w:rPr>
        <w:t>主管部门：</w:t>
      </w:r>
      <w:r>
        <w:rPr>
          <w:rFonts w:ascii="Times New Roman" w:eastAsiaTheme="minorEastAsia" w:hAnsi="Times New Roman"/>
          <w:b/>
          <w:szCs w:val="28"/>
        </w:rPr>
        <w:t xml:space="preserve"> </w:t>
      </w:r>
      <w:r>
        <w:rPr>
          <w:rFonts w:ascii="Times New Roman" w:eastAsiaTheme="minorEastAsia" w:hAnsi="Times New Roman"/>
          <w:b/>
          <w:szCs w:val="28"/>
        </w:rPr>
        <w:t>教育部</w:t>
      </w:r>
    </w:p>
    <w:p w14:paraId="7B8D8011" w14:textId="77777777" w:rsidR="00CE1700" w:rsidRDefault="004B0BA4">
      <w:pPr>
        <w:pStyle w:val="CM20"/>
        <w:spacing w:after="120"/>
        <w:ind w:left="822"/>
        <w:rPr>
          <w:rFonts w:ascii="Times New Roman" w:eastAsiaTheme="minorEastAsia" w:hAnsi="Times New Roman"/>
          <w:b/>
          <w:szCs w:val="28"/>
        </w:rPr>
      </w:pPr>
      <w:r>
        <w:rPr>
          <w:rFonts w:ascii="Times New Roman" w:eastAsiaTheme="minorEastAsia" w:hAnsi="Times New Roman"/>
          <w:b/>
          <w:szCs w:val="28"/>
        </w:rPr>
        <w:t>中心负责人：</w:t>
      </w:r>
      <w:r>
        <w:rPr>
          <w:rFonts w:ascii="Times New Roman" w:eastAsiaTheme="minorEastAsia" w:hAnsi="Times New Roman"/>
          <w:b/>
          <w:szCs w:val="28"/>
        </w:rPr>
        <w:t xml:space="preserve"> </w:t>
      </w:r>
      <w:r>
        <w:rPr>
          <w:rFonts w:ascii="Times New Roman" w:eastAsiaTheme="minorEastAsia" w:hAnsi="Times New Roman"/>
          <w:b/>
          <w:szCs w:val="28"/>
        </w:rPr>
        <w:t>李兰娟</w:t>
      </w:r>
    </w:p>
    <w:p w14:paraId="7E7703AF" w14:textId="77777777" w:rsidR="00CE1700" w:rsidRDefault="004B0BA4">
      <w:pPr>
        <w:pStyle w:val="CM20"/>
        <w:spacing w:after="120"/>
        <w:ind w:left="822"/>
        <w:rPr>
          <w:rFonts w:ascii="Times New Roman" w:eastAsiaTheme="minorEastAsia" w:hAnsi="Times New Roman"/>
          <w:b/>
          <w:szCs w:val="28"/>
        </w:rPr>
      </w:pPr>
      <w:r>
        <w:rPr>
          <w:rFonts w:ascii="Times New Roman" w:eastAsiaTheme="minorEastAsia" w:hAnsi="Times New Roman"/>
          <w:b/>
          <w:szCs w:val="28"/>
        </w:rPr>
        <w:t>中心联系人：李劲松</w:t>
      </w:r>
    </w:p>
    <w:p w14:paraId="36D545FD" w14:textId="77777777" w:rsidR="00CE1700" w:rsidRDefault="004B0BA4">
      <w:pPr>
        <w:pStyle w:val="CM20"/>
        <w:spacing w:after="120"/>
        <w:ind w:left="822"/>
        <w:rPr>
          <w:rFonts w:ascii="Times New Roman" w:eastAsiaTheme="minorEastAsia" w:hAnsi="Times New Roman"/>
          <w:b/>
          <w:szCs w:val="28"/>
        </w:rPr>
      </w:pPr>
      <w:r>
        <w:rPr>
          <w:rFonts w:ascii="Times New Roman" w:eastAsiaTheme="minorEastAsia" w:hAnsi="Times New Roman"/>
          <w:b/>
          <w:szCs w:val="28"/>
        </w:rPr>
        <w:t>联系电话：</w:t>
      </w:r>
      <w:r>
        <w:rPr>
          <w:rFonts w:ascii="Times New Roman" w:eastAsiaTheme="minorEastAsia" w:hAnsi="Times New Roman"/>
          <w:b/>
          <w:szCs w:val="28"/>
        </w:rPr>
        <w:t>0571-87951564</w:t>
      </w:r>
    </w:p>
    <w:p w14:paraId="2EEAC6AA" w14:textId="77777777" w:rsidR="00CE1700" w:rsidRDefault="004B0BA4">
      <w:pPr>
        <w:pStyle w:val="CM20"/>
        <w:spacing w:after="120"/>
        <w:ind w:left="822"/>
        <w:rPr>
          <w:rFonts w:ascii="Times New Roman" w:eastAsiaTheme="minorEastAsia" w:hAnsi="Times New Roman"/>
          <w:b/>
          <w:szCs w:val="28"/>
        </w:rPr>
      </w:pPr>
      <w:r>
        <w:rPr>
          <w:rFonts w:ascii="Times New Roman" w:eastAsiaTheme="minorEastAsia" w:hAnsi="Times New Roman"/>
          <w:b/>
          <w:szCs w:val="28"/>
        </w:rPr>
        <w:t>电子邮箱：</w:t>
      </w:r>
      <w:r>
        <w:rPr>
          <w:rFonts w:ascii="Times New Roman" w:eastAsiaTheme="minorEastAsia" w:hAnsi="Times New Roman"/>
          <w:b/>
          <w:szCs w:val="28"/>
        </w:rPr>
        <w:t>ljs@zju.edu.cn</w:t>
      </w:r>
    </w:p>
    <w:p w14:paraId="7FD433BB" w14:textId="77777777" w:rsidR="00CE1700" w:rsidRDefault="004B0BA4">
      <w:pPr>
        <w:pStyle w:val="CM20"/>
        <w:spacing w:after="120"/>
        <w:ind w:left="822"/>
        <w:rPr>
          <w:rFonts w:ascii="Times New Roman" w:eastAsiaTheme="minorEastAsia" w:hAnsi="Times New Roman"/>
          <w:b/>
          <w:szCs w:val="28"/>
        </w:rPr>
      </w:pPr>
      <w:r>
        <w:rPr>
          <w:rFonts w:ascii="Times New Roman" w:eastAsiaTheme="minorEastAsia" w:hAnsi="Times New Roman"/>
          <w:b/>
          <w:szCs w:val="28"/>
        </w:rPr>
        <w:t>通信地址与邮编：浙江大学玉泉校区周亦卿科技大楼</w:t>
      </w:r>
      <w:r>
        <w:rPr>
          <w:rFonts w:ascii="Times New Roman" w:eastAsiaTheme="minorEastAsia" w:hAnsi="Times New Roman"/>
          <w:b/>
          <w:szCs w:val="28"/>
        </w:rPr>
        <w:t xml:space="preserve"> 310000 </w:t>
      </w:r>
    </w:p>
    <w:p w14:paraId="0AD1942F" w14:textId="77777777" w:rsidR="00CE1700" w:rsidRDefault="00CE1700">
      <w:pPr>
        <w:pStyle w:val="af9"/>
        <w:rPr>
          <w:rFonts w:ascii="Times New Roman" w:eastAsiaTheme="minorEastAsia" w:hAnsi="Times New Roman" w:cs="Times New Roman"/>
          <w:b/>
          <w:szCs w:val="28"/>
        </w:rPr>
      </w:pPr>
    </w:p>
    <w:p w14:paraId="252E7D4F" w14:textId="77777777" w:rsidR="00CE1700" w:rsidRDefault="00CE1700">
      <w:pPr>
        <w:pStyle w:val="af9"/>
        <w:rPr>
          <w:rFonts w:ascii="Times New Roman" w:eastAsiaTheme="minorEastAsia" w:hAnsi="Times New Roman" w:cs="Times New Roman"/>
          <w:b/>
          <w:szCs w:val="28"/>
        </w:rPr>
      </w:pPr>
    </w:p>
    <w:p w14:paraId="0389F5F4" w14:textId="77777777" w:rsidR="00CE1700" w:rsidRDefault="004B0BA4">
      <w:pPr>
        <w:pStyle w:val="CM20"/>
        <w:jc w:val="center"/>
        <w:rPr>
          <w:rFonts w:ascii="Times New Roman" w:eastAsiaTheme="minorEastAsia" w:hAnsi="Times New Roman"/>
          <w:b/>
          <w:szCs w:val="28"/>
        </w:rPr>
      </w:pPr>
      <w:r>
        <w:rPr>
          <w:rFonts w:ascii="Times New Roman" w:eastAsiaTheme="minorEastAsia" w:hAnsi="Times New Roman"/>
          <w:b/>
          <w:szCs w:val="28"/>
        </w:rPr>
        <w:t>二</w:t>
      </w:r>
      <w:r>
        <w:rPr>
          <w:rFonts w:ascii="Times New Roman" w:eastAsiaTheme="minorEastAsia" w:hAnsi="Times New Roman"/>
          <w:b/>
          <w:szCs w:val="28"/>
        </w:rPr>
        <w:t>0</w:t>
      </w:r>
      <w:r>
        <w:rPr>
          <w:rFonts w:ascii="Times New Roman" w:eastAsiaTheme="minorEastAsia" w:hAnsi="Times New Roman"/>
          <w:b/>
          <w:szCs w:val="28"/>
        </w:rPr>
        <w:t>二三年九月</w:t>
      </w:r>
    </w:p>
    <w:p w14:paraId="5EAD323C" w14:textId="77777777" w:rsidR="00CE1700" w:rsidRDefault="004B0BA4">
      <w:pPr>
        <w:pStyle w:val="13"/>
        <w:ind w:firstLine="480"/>
        <w:rPr>
          <w:rFonts w:cs="Times New Roman"/>
        </w:rPr>
      </w:pPr>
      <w:r>
        <w:rPr>
          <w:rFonts w:cs="Times New Roman"/>
        </w:rPr>
        <w:br w:type="page"/>
      </w:r>
    </w:p>
    <w:sdt>
      <w:sdtPr>
        <w:rPr>
          <w:rFonts w:ascii="Times New Roman" w:eastAsia="宋体" w:hAnsi="Times New Roman" w:cs="Times New Roman"/>
          <w:color w:val="auto"/>
          <w:kern w:val="2"/>
          <w:sz w:val="21"/>
          <w:szCs w:val="24"/>
          <w:lang w:val="zh-CN"/>
        </w:rPr>
        <w:id w:val="-574895141"/>
        <w:docPartObj>
          <w:docPartGallery w:val="Table of Contents"/>
          <w:docPartUnique/>
        </w:docPartObj>
      </w:sdtPr>
      <w:sdtEndPr>
        <w:rPr>
          <w:rStyle w:val="14"/>
        </w:rPr>
      </w:sdtEndPr>
      <w:sdtContent>
        <w:p w14:paraId="356D0229" w14:textId="77777777" w:rsidR="00CE1700" w:rsidRDefault="004B0BA4">
          <w:pPr>
            <w:pStyle w:val="TOC10"/>
            <w:ind w:firstLine="420"/>
            <w:jc w:val="center"/>
            <w:rPr>
              <w:rFonts w:ascii="Times New Roman" w:hAnsi="Times New Roman" w:cs="Times New Roman"/>
              <w:color w:val="auto"/>
            </w:rPr>
          </w:pPr>
          <w:r>
            <w:rPr>
              <w:rFonts w:ascii="Times New Roman" w:hAnsi="Times New Roman" w:cs="Times New Roman"/>
              <w:color w:val="auto"/>
              <w:lang w:val="zh-CN"/>
            </w:rPr>
            <w:t>目录</w:t>
          </w:r>
        </w:p>
        <w:p w14:paraId="31F8BAFC" w14:textId="77777777" w:rsidR="00CE1700" w:rsidRDefault="004B0BA4">
          <w:pPr>
            <w:pStyle w:val="TOC1"/>
            <w:tabs>
              <w:tab w:val="right" w:leader="dot" w:pos="8306"/>
            </w:tabs>
            <w:ind w:firstLine="422"/>
          </w:pPr>
          <w:r>
            <w:fldChar w:fldCharType="begin"/>
          </w:r>
          <w:r>
            <w:instrText xml:space="preserve">TOC \o "1-2" \h \u </w:instrText>
          </w:r>
          <w:r>
            <w:fldChar w:fldCharType="separate"/>
          </w:r>
          <w:hyperlink w:anchor="_Toc8382" w:history="1">
            <w:r>
              <w:rPr>
                <w:rFonts w:eastAsia="黑体"/>
                <w:szCs w:val="36"/>
              </w:rPr>
              <w:t>电子病历与智能专家系统教育部工程研究中心</w:t>
            </w:r>
            <w:r>
              <w:tab/>
            </w:r>
            <w:r>
              <w:fldChar w:fldCharType="begin"/>
            </w:r>
            <w:r>
              <w:instrText xml:space="preserve"> PAGEREF _Toc8382 \h </w:instrText>
            </w:r>
            <w:r>
              <w:fldChar w:fldCharType="separate"/>
            </w:r>
            <w:r>
              <w:t>1</w:t>
            </w:r>
            <w:r>
              <w:fldChar w:fldCharType="end"/>
            </w:r>
          </w:hyperlink>
        </w:p>
        <w:p w14:paraId="2E2A1217" w14:textId="77777777" w:rsidR="00CE1700" w:rsidRDefault="004B0BA4">
          <w:pPr>
            <w:pStyle w:val="TOC1"/>
            <w:tabs>
              <w:tab w:val="right" w:leader="dot" w:pos="8306"/>
            </w:tabs>
            <w:ind w:firstLine="422"/>
          </w:pPr>
          <w:hyperlink w:anchor="_Toc10592" w:history="1">
            <w:r>
              <w:rPr>
                <w:rFonts w:eastAsia="黑体"/>
                <w:szCs w:val="36"/>
              </w:rPr>
              <w:t>建设总结报告</w:t>
            </w:r>
            <w:r>
              <w:tab/>
            </w:r>
            <w:r>
              <w:fldChar w:fldCharType="begin"/>
            </w:r>
            <w:r>
              <w:instrText xml:space="preserve"> PAGEREF _Toc10592 \h </w:instrText>
            </w:r>
            <w:r>
              <w:fldChar w:fldCharType="separate"/>
            </w:r>
            <w:r>
              <w:t>1</w:t>
            </w:r>
            <w:r>
              <w:fldChar w:fldCharType="end"/>
            </w:r>
          </w:hyperlink>
        </w:p>
        <w:p w14:paraId="1F04CD35" w14:textId="77777777" w:rsidR="00CE1700" w:rsidRDefault="004B0BA4">
          <w:pPr>
            <w:pStyle w:val="TOC1"/>
            <w:tabs>
              <w:tab w:val="right" w:leader="dot" w:pos="8306"/>
            </w:tabs>
            <w:ind w:firstLine="422"/>
          </w:pPr>
          <w:hyperlink w:anchor="_Toc668" w:history="1">
            <w:r>
              <w:rPr>
                <w:szCs w:val="28"/>
              </w:rPr>
              <w:t>一、摘要</w:t>
            </w:r>
            <w:r>
              <w:tab/>
            </w:r>
            <w:r>
              <w:fldChar w:fldCharType="begin"/>
            </w:r>
            <w:r>
              <w:instrText xml:space="preserve"> PAGEREF _Toc668 \h </w:instrText>
            </w:r>
            <w:r>
              <w:fldChar w:fldCharType="separate"/>
            </w:r>
            <w:r>
              <w:t>3</w:t>
            </w:r>
            <w:r>
              <w:fldChar w:fldCharType="end"/>
            </w:r>
          </w:hyperlink>
        </w:p>
        <w:p w14:paraId="16411D5C" w14:textId="77777777" w:rsidR="00CE1700" w:rsidRDefault="004B0BA4">
          <w:pPr>
            <w:pStyle w:val="TOC1"/>
            <w:tabs>
              <w:tab w:val="right" w:leader="dot" w:pos="8306"/>
            </w:tabs>
            <w:ind w:firstLine="422"/>
          </w:pPr>
          <w:hyperlink w:anchor="_Toc31271" w:history="1">
            <w:r>
              <w:rPr>
                <w:szCs w:val="28"/>
              </w:rPr>
              <w:t>二、评估期基本情况概述</w:t>
            </w:r>
            <w:r>
              <w:tab/>
            </w:r>
            <w:r>
              <w:fldChar w:fldCharType="begin"/>
            </w:r>
            <w:r>
              <w:instrText xml:space="preserve"> PAGEREF _Toc31271 \h </w:instrText>
            </w:r>
            <w:r>
              <w:fldChar w:fldCharType="separate"/>
            </w:r>
            <w:r>
              <w:t>4</w:t>
            </w:r>
            <w:r>
              <w:fldChar w:fldCharType="end"/>
            </w:r>
          </w:hyperlink>
        </w:p>
        <w:p w14:paraId="5B100140" w14:textId="77777777" w:rsidR="00CE1700" w:rsidRDefault="004B0BA4">
          <w:pPr>
            <w:pStyle w:val="TOC1"/>
            <w:tabs>
              <w:tab w:val="right" w:leader="dot" w:pos="8306"/>
            </w:tabs>
            <w:ind w:firstLine="422"/>
          </w:pPr>
          <w:hyperlink w:anchor="_Toc7390" w:history="1">
            <w:r>
              <w:rPr>
                <w:rFonts w:hint="eastAsia"/>
              </w:rPr>
              <w:t>三、</w:t>
            </w:r>
            <w:r>
              <w:rPr>
                <w:rFonts w:hint="eastAsia"/>
              </w:rPr>
              <w:t xml:space="preserve"> </w:t>
            </w:r>
            <w:r>
              <w:rPr>
                <w:szCs w:val="28"/>
              </w:rPr>
              <w:t>评估期间工作业绩</w:t>
            </w:r>
            <w:r>
              <w:tab/>
            </w:r>
            <w:r>
              <w:fldChar w:fldCharType="begin"/>
            </w:r>
            <w:r>
              <w:instrText xml:space="preserve"> PAGEREF _Toc7390 \h </w:instrText>
            </w:r>
            <w:r>
              <w:fldChar w:fldCharType="separate"/>
            </w:r>
            <w:r>
              <w:t>4</w:t>
            </w:r>
            <w:r>
              <w:fldChar w:fldCharType="end"/>
            </w:r>
          </w:hyperlink>
        </w:p>
        <w:p w14:paraId="100CE23F" w14:textId="77777777" w:rsidR="00CE1700" w:rsidRDefault="004B0BA4">
          <w:pPr>
            <w:pStyle w:val="TOC2"/>
            <w:tabs>
              <w:tab w:val="right" w:leader="dot" w:pos="8306"/>
            </w:tabs>
            <w:ind w:firstLine="420"/>
          </w:pPr>
          <w:hyperlink w:anchor="_Toc14821" w:history="1">
            <w:r>
              <w:rPr>
                <w:szCs w:val="28"/>
              </w:rPr>
              <w:t xml:space="preserve">1. </w:t>
            </w:r>
            <w:r>
              <w:rPr>
                <w:szCs w:val="28"/>
              </w:rPr>
              <w:t>重大技术突破与工程应用效益</w:t>
            </w:r>
            <w:r>
              <w:tab/>
            </w:r>
            <w:r>
              <w:fldChar w:fldCharType="begin"/>
            </w:r>
            <w:r>
              <w:instrText xml:space="preserve"> PAGEREF _Toc14821 \h </w:instrText>
            </w:r>
            <w:r>
              <w:fldChar w:fldCharType="separate"/>
            </w:r>
            <w:r>
              <w:t>4</w:t>
            </w:r>
            <w:r>
              <w:fldChar w:fldCharType="end"/>
            </w:r>
          </w:hyperlink>
        </w:p>
        <w:p w14:paraId="5950573D" w14:textId="77777777" w:rsidR="00CE1700" w:rsidRDefault="004B0BA4">
          <w:pPr>
            <w:pStyle w:val="TOC2"/>
            <w:tabs>
              <w:tab w:val="right" w:leader="dot" w:pos="8306"/>
            </w:tabs>
            <w:ind w:firstLine="420"/>
          </w:pPr>
          <w:hyperlink w:anchor="_Toc12220" w:history="1">
            <w:r>
              <w:t xml:space="preserve">2. </w:t>
            </w:r>
            <w:r>
              <w:rPr>
                <w:szCs w:val="28"/>
              </w:rPr>
              <w:t>工程化典型案例情况</w:t>
            </w:r>
            <w:r>
              <w:tab/>
            </w:r>
            <w:r>
              <w:fldChar w:fldCharType="begin"/>
            </w:r>
            <w:r>
              <w:instrText xml:space="preserve"> PAGEREF _Toc12220 \h </w:instrText>
            </w:r>
            <w:r>
              <w:fldChar w:fldCharType="separate"/>
            </w:r>
            <w:r>
              <w:t>27</w:t>
            </w:r>
            <w:r>
              <w:fldChar w:fldCharType="end"/>
            </w:r>
          </w:hyperlink>
        </w:p>
        <w:p w14:paraId="7A2F9C85" w14:textId="77777777" w:rsidR="00CE1700" w:rsidRDefault="004B0BA4">
          <w:pPr>
            <w:pStyle w:val="TOC2"/>
            <w:tabs>
              <w:tab w:val="right" w:leader="dot" w:pos="8306"/>
            </w:tabs>
            <w:ind w:firstLine="420"/>
          </w:pPr>
          <w:hyperlink w:anchor="_Toc4645" w:history="1">
            <w:r>
              <w:rPr>
                <w:szCs w:val="28"/>
              </w:rPr>
              <w:t xml:space="preserve">3. </w:t>
            </w:r>
            <w:r>
              <w:rPr>
                <w:szCs w:val="28"/>
              </w:rPr>
              <w:t>成果转化与行业贡献</w:t>
            </w:r>
            <w:r>
              <w:tab/>
            </w:r>
            <w:r>
              <w:fldChar w:fldCharType="begin"/>
            </w:r>
            <w:r>
              <w:instrText xml:space="preserve"> PAGEREF _Toc4645 \h </w:instrText>
            </w:r>
            <w:r>
              <w:fldChar w:fldCharType="separate"/>
            </w:r>
            <w:r>
              <w:t>28</w:t>
            </w:r>
            <w:r>
              <w:fldChar w:fldCharType="end"/>
            </w:r>
          </w:hyperlink>
        </w:p>
        <w:p w14:paraId="0F948099" w14:textId="77777777" w:rsidR="00CE1700" w:rsidRDefault="004B0BA4">
          <w:pPr>
            <w:pStyle w:val="TOC2"/>
            <w:tabs>
              <w:tab w:val="right" w:leader="dot" w:pos="8306"/>
            </w:tabs>
            <w:ind w:firstLine="420"/>
          </w:pPr>
          <w:hyperlink w:anchor="_Toc24332" w:history="1">
            <w:r>
              <w:rPr>
                <w:szCs w:val="28"/>
              </w:rPr>
              <w:t xml:space="preserve">4. </w:t>
            </w:r>
            <w:r>
              <w:rPr>
                <w:szCs w:val="28"/>
              </w:rPr>
              <w:t>队伍建设情况</w:t>
            </w:r>
            <w:r>
              <w:tab/>
            </w:r>
            <w:r>
              <w:fldChar w:fldCharType="begin"/>
            </w:r>
            <w:r>
              <w:instrText xml:space="preserve"> PAGEREF _Toc24332 \h </w:instrText>
            </w:r>
            <w:r>
              <w:fldChar w:fldCharType="separate"/>
            </w:r>
            <w:r>
              <w:t>29</w:t>
            </w:r>
            <w:r>
              <w:fldChar w:fldCharType="end"/>
            </w:r>
          </w:hyperlink>
        </w:p>
        <w:p w14:paraId="4F161ECF" w14:textId="77777777" w:rsidR="00CE1700" w:rsidRDefault="004B0BA4">
          <w:pPr>
            <w:pStyle w:val="TOC2"/>
            <w:tabs>
              <w:tab w:val="right" w:leader="dot" w:pos="8306"/>
            </w:tabs>
            <w:ind w:firstLine="420"/>
          </w:pPr>
          <w:hyperlink w:anchor="_Toc7201" w:history="1">
            <w:r>
              <w:rPr>
                <w:szCs w:val="28"/>
              </w:rPr>
              <w:t xml:space="preserve">5. </w:t>
            </w:r>
            <w:r>
              <w:rPr>
                <w:szCs w:val="28"/>
              </w:rPr>
              <w:t>人才培养情况</w:t>
            </w:r>
            <w:r>
              <w:tab/>
            </w:r>
            <w:r>
              <w:fldChar w:fldCharType="begin"/>
            </w:r>
            <w:r>
              <w:instrText xml:space="preserve"> PAGEREF _Toc7201 \h </w:instrText>
            </w:r>
            <w:r>
              <w:fldChar w:fldCharType="separate"/>
            </w:r>
            <w:r>
              <w:t>29</w:t>
            </w:r>
            <w:r>
              <w:fldChar w:fldCharType="end"/>
            </w:r>
          </w:hyperlink>
        </w:p>
        <w:p w14:paraId="1EA8D201" w14:textId="77777777" w:rsidR="00CE1700" w:rsidRDefault="004B0BA4">
          <w:pPr>
            <w:pStyle w:val="TOC2"/>
            <w:tabs>
              <w:tab w:val="right" w:leader="dot" w:pos="8306"/>
            </w:tabs>
            <w:ind w:firstLine="420"/>
          </w:pPr>
          <w:hyperlink w:anchor="_Toc14583" w:history="1">
            <w:r>
              <w:rPr>
                <w:szCs w:val="28"/>
              </w:rPr>
              <w:t xml:space="preserve">6. </w:t>
            </w:r>
            <w:r>
              <w:rPr>
                <w:szCs w:val="28"/>
              </w:rPr>
              <w:t>学科建设支撑</w:t>
            </w:r>
            <w:r>
              <w:tab/>
            </w:r>
            <w:r>
              <w:fldChar w:fldCharType="begin"/>
            </w:r>
            <w:r>
              <w:instrText xml:space="preserve"> PAGEREF _Toc14583 \h </w:instrText>
            </w:r>
            <w:r>
              <w:fldChar w:fldCharType="separate"/>
            </w:r>
            <w:r>
              <w:t>29</w:t>
            </w:r>
            <w:r>
              <w:fldChar w:fldCharType="end"/>
            </w:r>
          </w:hyperlink>
        </w:p>
        <w:p w14:paraId="4D8D2BEE" w14:textId="77777777" w:rsidR="00CE1700" w:rsidRDefault="004B0BA4">
          <w:pPr>
            <w:pStyle w:val="TOC1"/>
            <w:tabs>
              <w:tab w:val="right" w:leader="dot" w:pos="8306"/>
            </w:tabs>
            <w:ind w:firstLine="422"/>
          </w:pPr>
          <w:hyperlink w:anchor="_Toc26598" w:history="1">
            <w:r>
              <w:rPr>
                <w:szCs w:val="28"/>
              </w:rPr>
              <w:t>四、硬件条件运行情况与质量</w:t>
            </w:r>
            <w:r>
              <w:tab/>
            </w:r>
            <w:r>
              <w:fldChar w:fldCharType="begin"/>
            </w:r>
            <w:r>
              <w:instrText xml:space="preserve"> PAGEREF _Toc26598 \h </w:instrText>
            </w:r>
            <w:r>
              <w:fldChar w:fldCharType="separate"/>
            </w:r>
            <w:r>
              <w:t>29</w:t>
            </w:r>
            <w:r>
              <w:fldChar w:fldCharType="end"/>
            </w:r>
          </w:hyperlink>
        </w:p>
        <w:p w14:paraId="3BDB32D0" w14:textId="77777777" w:rsidR="00CE1700" w:rsidRDefault="004B0BA4">
          <w:pPr>
            <w:pStyle w:val="TOC2"/>
            <w:tabs>
              <w:tab w:val="right" w:leader="dot" w:pos="8306"/>
            </w:tabs>
            <w:ind w:firstLine="420"/>
          </w:pPr>
          <w:hyperlink w:anchor="_Toc1459" w:history="1">
            <w:r>
              <w:rPr>
                <w:szCs w:val="28"/>
              </w:rPr>
              <w:t xml:space="preserve">1. </w:t>
            </w:r>
            <w:r>
              <w:rPr>
                <w:szCs w:val="28"/>
              </w:rPr>
              <w:t>研究方向及其相应实验技术平台配置情况</w:t>
            </w:r>
            <w:r>
              <w:tab/>
            </w:r>
            <w:r>
              <w:fldChar w:fldCharType="begin"/>
            </w:r>
            <w:r>
              <w:instrText xml:space="preserve"> PAGEREF _Toc1459 \h </w:instrText>
            </w:r>
            <w:r>
              <w:fldChar w:fldCharType="separate"/>
            </w:r>
            <w:r>
              <w:t>29</w:t>
            </w:r>
            <w:r>
              <w:fldChar w:fldCharType="end"/>
            </w:r>
          </w:hyperlink>
        </w:p>
        <w:p w14:paraId="633917DF" w14:textId="77777777" w:rsidR="00CE1700" w:rsidRDefault="004B0BA4">
          <w:pPr>
            <w:pStyle w:val="TOC2"/>
            <w:tabs>
              <w:tab w:val="right" w:leader="dot" w:pos="8306"/>
            </w:tabs>
            <w:ind w:firstLine="420"/>
          </w:pPr>
          <w:hyperlink w:anchor="_Toc15277" w:history="1">
            <w:r>
              <w:rPr>
                <w:szCs w:val="28"/>
              </w:rPr>
              <w:t>2</w:t>
            </w:r>
            <w:r>
              <w:rPr>
                <w:szCs w:val="28"/>
              </w:rPr>
              <w:t xml:space="preserve">. </w:t>
            </w:r>
            <w:r>
              <w:rPr>
                <w:szCs w:val="28"/>
              </w:rPr>
              <w:t>工程化验证单项工程</w:t>
            </w:r>
            <w:r>
              <w:tab/>
            </w:r>
            <w:r>
              <w:fldChar w:fldCharType="begin"/>
            </w:r>
            <w:r>
              <w:instrText xml:space="preserve"> PAGEREF _Toc15277 \h </w:instrText>
            </w:r>
            <w:r>
              <w:fldChar w:fldCharType="separate"/>
            </w:r>
            <w:r>
              <w:t>37</w:t>
            </w:r>
            <w:r>
              <w:fldChar w:fldCharType="end"/>
            </w:r>
          </w:hyperlink>
        </w:p>
        <w:p w14:paraId="2055BCB3" w14:textId="77777777" w:rsidR="00CE1700" w:rsidRDefault="004B0BA4">
          <w:pPr>
            <w:pStyle w:val="TOC2"/>
            <w:tabs>
              <w:tab w:val="right" w:leader="dot" w:pos="8306"/>
            </w:tabs>
            <w:ind w:firstLine="420"/>
          </w:pPr>
          <w:hyperlink w:anchor="_Toc32266" w:history="1">
            <w:r>
              <w:rPr>
                <w:szCs w:val="28"/>
              </w:rPr>
              <w:t xml:space="preserve">3. </w:t>
            </w:r>
            <w:r>
              <w:rPr>
                <w:szCs w:val="28"/>
              </w:rPr>
              <w:t>配套设施与支撑条件</w:t>
            </w:r>
            <w:r>
              <w:tab/>
            </w:r>
            <w:r>
              <w:fldChar w:fldCharType="begin"/>
            </w:r>
            <w:r>
              <w:instrText xml:space="preserve"> PAGEREF _Toc32266 \h </w:instrText>
            </w:r>
            <w:r>
              <w:fldChar w:fldCharType="separate"/>
            </w:r>
            <w:r>
              <w:t>39</w:t>
            </w:r>
            <w:r>
              <w:fldChar w:fldCharType="end"/>
            </w:r>
          </w:hyperlink>
        </w:p>
        <w:p w14:paraId="1434EE14" w14:textId="77777777" w:rsidR="00CE1700" w:rsidRDefault="004B0BA4">
          <w:pPr>
            <w:pStyle w:val="TOC2"/>
            <w:tabs>
              <w:tab w:val="right" w:leader="dot" w:pos="8306"/>
            </w:tabs>
            <w:ind w:firstLine="420"/>
          </w:pPr>
          <w:hyperlink w:anchor="_Toc4804" w:history="1">
            <w:r>
              <w:rPr>
                <w:szCs w:val="28"/>
              </w:rPr>
              <w:t xml:space="preserve">4. </w:t>
            </w:r>
            <w:r>
              <w:rPr>
                <w:szCs w:val="28"/>
              </w:rPr>
              <w:t>技术成果、文件资料归档情况</w:t>
            </w:r>
            <w:r>
              <w:tab/>
            </w:r>
            <w:r>
              <w:fldChar w:fldCharType="begin"/>
            </w:r>
            <w:r>
              <w:instrText xml:space="preserve"> PAGEREF _Toc4804 \h </w:instrText>
            </w:r>
            <w:r>
              <w:fldChar w:fldCharType="separate"/>
            </w:r>
            <w:r>
              <w:t>40</w:t>
            </w:r>
            <w:r>
              <w:fldChar w:fldCharType="end"/>
            </w:r>
          </w:hyperlink>
        </w:p>
        <w:p w14:paraId="4D9E40F1" w14:textId="77777777" w:rsidR="00CE1700" w:rsidRDefault="004B0BA4">
          <w:pPr>
            <w:pStyle w:val="TOC1"/>
            <w:tabs>
              <w:tab w:val="right" w:leader="dot" w:pos="8306"/>
            </w:tabs>
            <w:ind w:firstLine="422"/>
          </w:pPr>
          <w:hyperlink w:anchor="_Toc26388" w:history="1">
            <w:r>
              <w:rPr>
                <w:szCs w:val="28"/>
              </w:rPr>
              <w:t>五、经费情况</w:t>
            </w:r>
            <w:r>
              <w:tab/>
            </w:r>
            <w:r>
              <w:fldChar w:fldCharType="begin"/>
            </w:r>
            <w:r>
              <w:instrText xml:space="preserve"> PAGEREF _Toc26388 \h </w:instrText>
            </w:r>
            <w:r>
              <w:fldChar w:fldCharType="separate"/>
            </w:r>
            <w:r>
              <w:t>41</w:t>
            </w:r>
            <w:r>
              <w:fldChar w:fldCharType="end"/>
            </w:r>
          </w:hyperlink>
        </w:p>
        <w:p w14:paraId="4B2E48EC" w14:textId="77777777" w:rsidR="00CE1700" w:rsidRDefault="004B0BA4">
          <w:pPr>
            <w:pStyle w:val="TOC1"/>
            <w:tabs>
              <w:tab w:val="right" w:leader="dot" w:pos="8306"/>
            </w:tabs>
            <w:ind w:firstLine="422"/>
          </w:pPr>
          <w:hyperlink w:anchor="_Toc219" w:history="1">
            <w:r>
              <w:rPr>
                <w:szCs w:val="28"/>
              </w:rPr>
              <w:t>六、运行与管理机制</w:t>
            </w:r>
            <w:r>
              <w:tab/>
            </w:r>
            <w:r>
              <w:fldChar w:fldCharType="begin"/>
            </w:r>
            <w:r>
              <w:instrText xml:space="preserve"> PAGEREF _Toc219 \h </w:instrText>
            </w:r>
            <w:r>
              <w:fldChar w:fldCharType="separate"/>
            </w:r>
            <w:r>
              <w:t>41</w:t>
            </w:r>
            <w:r>
              <w:fldChar w:fldCharType="end"/>
            </w:r>
          </w:hyperlink>
        </w:p>
        <w:p w14:paraId="49B06ABD" w14:textId="77777777" w:rsidR="00CE1700" w:rsidRDefault="004B0BA4">
          <w:pPr>
            <w:pStyle w:val="TOC2"/>
            <w:tabs>
              <w:tab w:val="right" w:leader="dot" w:pos="8306"/>
            </w:tabs>
            <w:ind w:firstLine="420"/>
          </w:pPr>
          <w:hyperlink w:anchor="_Toc17617" w:history="1">
            <w:r>
              <w:rPr>
                <w:szCs w:val="28"/>
              </w:rPr>
              <w:t xml:space="preserve">1. </w:t>
            </w:r>
            <w:r>
              <w:rPr>
                <w:szCs w:val="28"/>
              </w:rPr>
              <w:t>机构设置</w:t>
            </w:r>
            <w:r>
              <w:tab/>
            </w:r>
            <w:r>
              <w:fldChar w:fldCharType="begin"/>
            </w:r>
            <w:r>
              <w:instrText xml:space="preserve"> PAGEREF _Toc17617 \h </w:instrText>
            </w:r>
            <w:r>
              <w:fldChar w:fldCharType="separate"/>
            </w:r>
            <w:r>
              <w:t>41</w:t>
            </w:r>
            <w:r>
              <w:fldChar w:fldCharType="end"/>
            </w:r>
          </w:hyperlink>
        </w:p>
        <w:p w14:paraId="0FFBA8CF" w14:textId="77777777" w:rsidR="00CE1700" w:rsidRDefault="004B0BA4">
          <w:pPr>
            <w:pStyle w:val="TOC2"/>
            <w:tabs>
              <w:tab w:val="right" w:leader="dot" w:pos="8306"/>
            </w:tabs>
            <w:ind w:firstLine="420"/>
          </w:pPr>
          <w:hyperlink w:anchor="_Toc1213" w:history="1">
            <w:r>
              <w:rPr>
                <w:szCs w:val="28"/>
              </w:rPr>
              <w:t xml:space="preserve">2. </w:t>
            </w:r>
            <w:r>
              <w:rPr>
                <w:szCs w:val="28"/>
              </w:rPr>
              <w:t>管理</w:t>
            </w:r>
            <w:r>
              <w:rPr>
                <w:szCs w:val="28"/>
              </w:rPr>
              <w:t>体制及运行机制</w:t>
            </w:r>
            <w:r>
              <w:tab/>
            </w:r>
            <w:r>
              <w:fldChar w:fldCharType="begin"/>
            </w:r>
            <w:r>
              <w:instrText xml:space="preserve"> PAGEREF _Toc1213 \h </w:instrText>
            </w:r>
            <w:r>
              <w:fldChar w:fldCharType="separate"/>
            </w:r>
            <w:r>
              <w:t>44</w:t>
            </w:r>
            <w:r>
              <w:fldChar w:fldCharType="end"/>
            </w:r>
          </w:hyperlink>
        </w:p>
        <w:p w14:paraId="4487C000" w14:textId="77777777" w:rsidR="00CE1700" w:rsidRDefault="004B0BA4">
          <w:pPr>
            <w:pStyle w:val="TOC1"/>
            <w:tabs>
              <w:tab w:val="right" w:leader="dot" w:pos="8306"/>
            </w:tabs>
            <w:ind w:firstLine="422"/>
          </w:pPr>
          <w:hyperlink w:anchor="_Toc8838" w:history="1">
            <w:r>
              <w:rPr>
                <w:szCs w:val="28"/>
              </w:rPr>
              <w:t>七、工程中心近中期任务、目标和未来规划</w:t>
            </w:r>
            <w:r>
              <w:tab/>
            </w:r>
            <w:r>
              <w:fldChar w:fldCharType="begin"/>
            </w:r>
            <w:r>
              <w:instrText xml:space="preserve"> PAGEREF _Toc8838 \h </w:instrText>
            </w:r>
            <w:r>
              <w:fldChar w:fldCharType="separate"/>
            </w:r>
            <w:r>
              <w:t>44</w:t>
            </w:r>
            <w:r>
              <w:fldChar w:fldCharType="end"/>
            </w:r>
          </w:hyperlink>
        </w:p>
        <w:p w14:paraId="26DD9FAF" w14:textId="77777777" w:rsidR="00CE1700" w:rsidRDefault="004B0BA4">
          <w:pPr>
            <w:pStyle w:val="TOC2"/>
            <w:tabs>
              <w:tab w:val="right" w:leader="dot" w:pos="8306"/>
            </w:tabs>
            <w:ind w:firstLine="420"/>
          </w:pPr>
          <w:hyperlink w:anchor="_Toc28081" w:history="1">
            <w:r>
              <w:rPr>
                <w:szCs w:val="28"/>
              </w:rPr>
              <w:t xml:space="preserve">1. </w:t>
            </w:r>
            <w:r>
              <w:rPr>
                <w:szCs w:val="28"/>
              </w:rPr>
              <w:t>近中期任务</w:t>
            </w:r>
            <w:r>
              <w:tab/>
            </w:r>
            <w:r>
              <w:fldChar w:fldCharType="begin"/>
            </w:r>
            <w:r>
              <w:instrText xml:space="preserve"> PAGEREF _Toc28081 \h </w:instrText>
            </w:r>
            <w:r>
              <w:fldChar w:fldCharType="separate"/>
            </w:r>
            <w:r>
              <w:t>44</w:t>
            </w:r>
            <w:r>
              <w:fldChar w:fldCharType="end"/>
            </w:r>
          </w:hyperlink>
        </w:p>
        <w:p w14:paraId="1F43D4B1" w14:textId="77777777" w:rsidR="00CE1700" w:rsidRDefault="004B0BA4">
          <w:pPr>
            <w:pStyle w:val="TOC2"/>
            <w:tabs>
              <w:tab w:val="right" w:leader="dot" w:pos="8306"/>
            </w:tabs>
            <w:ind w:firstLine="420"/>
          </w:pPr>
          <w:hyperlink w:anchor="_Toc9994" w:history="1">
            <w:r>
              <w:rPr>
                <w:szCs w:val="28"/>
              </w:rPr>
              <w:t xml:space="preserve">2. </w:t>
            </w:r>
            <w:r>
              <w:rPr>
                <w:szCs w:val="28"/>
              </w:rPr>
              <w:t>近中期目标</w:t>
            </w:r>
            <w:r>
              <w:tab/>
            </w:r>
            <w:r>
              <w:fldChar w:fldCharType="begin"/>
            </w:r>
            <w:r>
              <w:instrText xml:space="preserve"> PAGEREF _Toc9994 \h </w:instrText>
            </w:r>
            <w:r>
              <w:fldChar w:fldCharType="separate"/>
            </w:r>
            <w:r>
              <w:t>45</w:t>
            </w:r>
            <w:r>
              <w:fldChar w:fldCharType="end"/>
            </w:r>
          </w:hyperlink>
        </w:p>
        <w:p w14:paraId="08435528" w14:textId="77777777" w:rsidR="00CE1700" w:rsidRDefault="004B0BA4">
          <w:pPr>
            <w:pStyle w:val="TOC2"/>
            <w:tabs>
              <w:tab w:val="right" w:leader="dot" w:pos="8306"/>
            </w:tabs>
            <w:ind w:firstLine="420"/>
          </w:pPr>
          <w:hyperlink w:anchor="_Toc20771" w:history="1">
            <w:r>
              <w:rPr>
                <w:szCs w:val="28"/>
              </w:rPr>
              <w:t xml:space="preserve">3. </w:t>
            </w:r>
            <w:r>
              <w:rPr>
                <w:szCs w:val="28"/>
              </w:rPr>
              <w:t>经营战略</w:t>
            </w:r>
            <w:r>
              <w:tab/>
            </w:r>
            <w:r>
              <w:fldChar w:fldCharType="begin"/>
            </w:r>
            <w:r>
              <w:instrText xml:space="preserve"> PAGEREF _Toc20771 \h </w:instrText>
            </w:r>
            <w:r>
              <w:fldChar w:fldCharType="separate"/>
            </w:r>
            <w:r>
              <w:t>45</w:t>
            </w:r>
            <w:r>
              <w:fldChar w:fldCharType="end"/>
            </w:r>
          </w:hyperlink>
        </w:p>
        <w:p w14:paraId="1A26A49E" w14:textId="77777777" w:rsidR="00CE1700" w:rsidRDefault="004B0BA4">
          <w:pPr>
            <w:pStyle w:val="TOC1"/>
            <w:tabs>
              <w:tab w:val="right" w:leader="dot" w:pos="8306"/>
            </w:tabs>
            <w:ind w:firstLine="422"/>
          </w:pPr>
          <w:hyperlink w:anchor="_Toc7264" w:history="1">
            <w:r>
              <w:rPr>
                <w:rFonts w:hint="eastAsia"/>
                <w:szCs w:val="28"/>
              </w:rPr>
              <w:t>八、</w:t>
            </w:r>
            <w:r>
              <w:rPr>
                <w:rFonts w:hint="eastAsia"/>
                <w:szCs w:val="28"/>
              </w:rPr>
              <w:t xml:space="preserve"> </w:t>
            </w:r>
            <w:r>
              <w:rPr>
                <w:szCs w:val="28"/>
              </w:rPr>
              <w:t>存在问题及改进措施</w:t>
            </w:r>
            <w:r>
              <w:tab/>
            </w:r>
            <w:r>
              <w:fldChar w:fldCharType="begin"/>
            </w:r>
            <w:r>
              <w:instrText xml:space="preserve"> PAGEREF _Toc7264 \h </w:instrText>
            </w:r>
            <w:r>
              <w:fldChar w:fldCharType="separate"/>
            </w:r>
            <w:r>
              <w:t>46</w:t>
            </w:r>
            <w:r>
              <w:fldChar w:fldCharType="end"/>
            </w:r>
          </w:hyperlink>
        </w:p>
        <w:p w14:paraId="57860701" w14:textId="77777777" w:rsidR="00CE1700" w:rsidRDefault="004B0BA4">
          <w:pPr>
            <w:pStyle w:val="TOC1"/>
            <w:tabs>
              <w:tab w:val="right" w:leader="dot" w:pos="8306"/>
            </w:tabs>
            <w:ind w:firstLine="422"/>
          </w:pPr>
          <w:hyperlink w:anchor="_Toc14909" w:history="1">
            <w:r>
              <w:rPr>
                <w:szCs w:val="28"/>
              </w:rPr>
              <w:t>九、依托单位自评估意见</w:t>
            </w:r>
            <w:r>
              <w:tab/>
            </w:r>
            <w:r>
              <w:fldChar w:fldCharType="begin"/>
            </w:r>
            <w:r>
              <w:instrText xml:space="preserve"> PAGEREF _Toc14909 \h </w:instrText>
            </w:r>
            <w:r>
              <w:fldChar w:fldCharType="separate"/>
            </w:r>
            <w:r>
              <w:t>46</w:t>
            </w:r>
            <w:r>
              <w:fldChar w:fldCharType="end"/>
            </w:r>
          </w:hyperlink>
        </w:p>
        <w:p w14:paraId="4BC7A7C0" w14:textId="77777777" w:rsidR="00CE1700" w:rsidRDefault="004B0BA4">
          <w:pPr>
            <w:pStyle w:val="TOC1"/>
            <w:tabs>
              <w:tab w:val="right" w:leader="dot" w:pos="8306"/>
            </w:tabs>
            <w:ind w:firstLine="422"/>
          </w:pPr>
          <w:hyperlink w:anchor="_Toc3419" w:history="1">
            <w:r>
              <w:rPr>
                <w:szCs w:val="28"/>
              </w:rPr>
              <w:t>十、主管部门意见</w:t>
            </w:r>
            <w:r>
              <w:tab/>
            </w:r>
            <w:r>
              <w:fldChar w:fldCharType="begin"/>
            </w:r>
            <w:r>
              <w:instrText xml:space="preserve"> PAGEREF _Toc3419 \h </w:instrText>
            </w:r>
            <w:r>
              <w:fldChar w:fldCharType="separate"/>
            </w:r>
            <w:r>
              <w:t>47</w:t>
            </w:r>
            <w:r>
              <w:fldChar w:fldCharType="end"/>
            </w:r>
          </w:hyperlink>
        </w:p>
        <w:p w14:paraId="457B4A4A" w14:textId="77777777" w:rsidR="00CE1700" w:rsidRDefault="004B0BA4">
          <w:pPr>
            <w:pStyle w:val="TOC1"/>
            <w:tabs>
              <w:tab w:val="right" w:leader="dot" w:pos="8306"/>
            </w:tabs>
            <w:ind w:firstLine="422"/>
          </w:pPr>
          <w:hyperlink w:anchor="_Toc19348" w:history="1">
            <w:r>
              <w:rPr>
                <w:szCs w:val="28"/>
              </w:rPr>
              <w:t>十一、教育部意见</w:t>
            </w:r>
            <w:r>
              <w:tab/>
            </w:r>
            <w:r>
              <w:fldChar w:fldCharType="begin"/>
            </w:r>
            <w:r>
              <w:instrText xml:space="preserve"> PAGEREF _Toc19348 \h </w:instrText>
            </w:r>
            <w:r>
              <w:fldChar w:fldCharType="separate"/>
            </w:r>
            <w:r>
              <w:t>47</w:t>
            </w:r>
            <w:r>
              <w:fldChar w:fldCharType="end"/>
            </w:r>
          </w:hyperlink>
        </w:p>
        <w:p w14:paraId="25DDD50C" w14:textId="77777777" w:rsidR="00CE1700" w:rsidRDefault="004B0BA4">
          <w:pPr>
            <w:pStyle w:val="TOC1"/>
            <w:tabs>
              <w:tab w:val="right" w:leader="dot" w:pos="8306"/>
            </w:tabs>
            <w:ind w:firstLine="422"/>
          </w:pPr>
          <w:hyperlink w:anchor="_Toc28953" w:history="1">
            <w:r>
              <w:rPr>
                <w:szCs w:val="28"/>
              </w:rPr>
              <w:t>十二、附件材料</w:t>
            </w:r>
            <w:r>
              <w:tab/>
            </w:r>
            <w:r>
              <w:fldChar w:fldCharType="begin"/>
            </w:r>
            <w:r>
              <w:instrText xml:space="preserve"> PAGEREF _Toc28953 \h </w:instrText>
            </w:r>
            <w:r>
              <w:fldChar w:fldCharType="separate"/>
            </w:r>
            <w:r>
              <w:t>47</w:t>
            </w:r>
            <w:r>
              <w:fldChar w:fldCharType="end"/>
            </w:r>
          </w:hyperlink>
        </w:p>
        <w:p w14:paraId="4A42F0DF" w14:textId="77777777" w:rsidR="00CE1700" w:rsidRDefault="004B0BA4">
          <w:pPr>
            <w:pStyle w:val="TOC1"/>
            <w:tabs>
              <w:tab w:val="right" w:leader="dot" w:pos="8306"/>
            </w:tabs>
            <w:ind w:firstLine="422"/>
          </w:pPr>
          <w:hyperlink w:anchor="_Toc2855" w:history="1">
            <w:r>
              <w:rPr>
                <w:szCs w:val="28"/>
              </w:rPr>
              <w:t>附件一：科研项目名称、编号、来源、起止时间及其经费一览表</w:t>
            </w:r>
            <w:r>
              <w:tab/>
            </w:r>
            <w:r>
              <w:fldChar w:fldCharType="begin"/>
            </w:r>
            <w:r>
              <w:instrText xml:space="preserve"> PAGEREF _Toc2855 \h </w:instrText>
            </w:r>
            <w:r>
              <w:fldChar w:fldCharType="separate"/>
            </w:r>
            <w:r>
              <w:t>48</w:t>
            </w:r>
            <w:r>
              <w:fldChar w:fldCharType="end"/>
            </w:r>
          </w:hyperlink>
        </w:p>
        <w:p w14:paraId="051F67BE" w14:textId="77777777" w:rsidR="00CE1700" w:rsidRDefault="004B0BA4">
          <w:pPr>
            <w:pStyle w:val="TOC1"/>
            <w:tabs>
              <w:tab w:val="right" w:leader="dot" w:pos="8306"/>
            </w:tabs>
            <w:ind w:firstLine="422"/>
          </w:pPr>
          <w:hyperlink w:anchor="_Toc23447" w:history="1">
            <w:r>
              <w:rPr>
                <w:szCs w:val="28"/>
              </w:rPr>
              <w:t>附件二：代表性科研成果（获奖、标准、论文、专利等）</w:t>
            </w:r>
            <w:r>
              <w:tab/>
            </w:r>
            <w:r>
              <w:fldChar w:fldCharType="begin"/>
            </w:r>
            <w:r>
              <w:instrText xml:space="preserve"> PAGEREF _Toc23447 \h </w:instrText>
            </w:r>
            <w:r>
              <w:fldChar w:fldCharType="separate"/>
            </w:r>
            <w:r>
              <w:t>49</w:t>
            </w:r>
            <w:r>
              <w:fldChar w:fldCharType="end"/>
            </w:r>
          </w:hyperlink>
        </w:p>
        <w:p w14:paraId="20DB9780" w14:textId="77777777" w:rsidR="00CE1700" w:rsidRDefault="004B0BA4">
          <w:pPr>
            <w:pStyle w:val="TOC2"/>
            <w:tabs>
              <w:tab w:val="right" w:leader="dot" w:pos="8306"/>
            </w:tabs>
            <w:ind w:firstLine="420"/>
          </w:pPr>
          <w:hyperlink w:anchor="_Toc4909" w:history="1">
            <w:r>
              <w:t xml:space="preserve">1. </w:t>
            </w:r>
            <w:r>
              <w:t>获奖</w:t>
            </w:r>
            <w:r>
              <w:tab/>
            </w:r>
            <w:r>
              <w:fldChar w:fldCharType="begin"/>
            </w:r>
            <w:r>
              <w:instrText xml:space="preserve"> PAGEREF _Toc4909 \</w:instrText>
            </w:r>
            <w:r>
              <w:instrText xml:space="preserve">h </w:instrText>
            </w:r>
            <w:r>
              <w:fldChar w:fldCharType="separate"/>
            </w:r>
            <w:r>
              <w:t>49</w:t>
            </w:r>
            <w:r>
              <w:fldChar w:fldCharType="end"/>
            </w:r>
          </w:hyperlink>
        </w:p>
        <w:p w14:paraId="234FDB2D" w14:textId="77777777" w:rsidR="00CE1700" w:rsidRDefault="004B0BA4">
          <w:pPr>
            <w:pStyle w:val="TOC2"/>
            <w:tabs>
              <w:tab w:val="right" w:leader="dot" w:pos="8306"/>
            </w:tabs>
            <w:ind w:firstLine="420"/>
          </w:pPr>
          <w:hyperlink w:anchor="_Toc9134" w:history="1">
            <w:r>
              <w:t xml:space="preserve">2. </w:t>
            </w:r>
            <w:r>
              <w:t>标准</w:t>
            </w:r>
            <w:r>
              <w:tab/>
            </w:r>
            <w:r>
              <w:fldChar w:fldCharType="begin"/>
            </w:r>
            <w:r>
              <w:instrText xml:space="preserve"> PAGEREF _Toc9134 \h </w:instrText>
            </w:r>
            <w:r>
              <w:fldChar w:fldCharType="separate"/>
            </w:r>
            <w:r>
              <w:t>49</w:t>
            </w:r>
            <w:r>
              <w:fldChar w:fldCharType="end"/>
            </w:r>
          </w:hyperlink>
        </w:p>
        <w:p w14:paraId="49980060" w14:textId="77777777" w:rsidR="00CE1700" w:rsidRDefault="004B0BA4">
          <w:pPr>
            <w:pStyle w:val="TOC2"/>
            <w:tabs>
              <w:tab w:val="right" w:leader="dot" w:pos="8306"/>
            </w:tabs>
            <w:ind w:firstLine="420"/>
          </w:pPr>
          <w:hyperlink w:anchor="_Toc30349" w:history="1">
            <w:r>
              <w:rPr>
                <w:kern w:val="0"/>
                <w:szCs w:val="28"/>
              </w:rPr>
              <w:t xml:space="preserve">3. </w:t>
            </w:r>
            <w:r>
              <w:rPr>
                <w:kern w:val="0"/>
                <w:szCs w:val="28"/>
              </w:rPr>
              <w:t>代表性论文</w:t>
            </w:r>
            <w:r>
              <w:tab/>
            </w:r>
            <w:r>
              <w:fldChar w:fldCharType="begin"/>
            </w:r>
            <w:r>
              <w:instrText xml:space="preserve"> PAGEREF _Toc30349 \h </w:instrText>
            </w:r>
            <w:r>
              <w:fldChar w:fldCharType="separate"/>
            </w:r>
            <w:r>
              <w:t>49</w:t>
            </w:r>
            <w:r>
              <w:fldChar w:fldCharType="end"/>
            </w:r>
          </w:hyperlink>
        </w:p>
        <w:p w14:paraId="67533119" w14:textId="77777777" w:rsidR="00CE1700" w:rsidRDefault="004B0BA4">
          <w:pPr>
            <w:pStyle w:val="TOC2"/>
            <w:tabs>
              <w:tab w:val="right" w:leader="dot" w:pos="8306"/>
            </w:tabs>
            <w:ind w:firstLine="420"/>
          </w:pPr>
          <w:hyperlink w:anchor="_Toc12861" w:history="1">
            <w:r>
              <w:rPr>
                <w:kern w:val="0"/>
                <w:szCs w:val="28"/>
              </w:rPr>
              <w:t xml:space="preserve">4. </w:t>
            </w:r>
            <w:r>
              <w:rPr>
                <w:kern w:val="0"/>
                <w:szCs w:val="28"/>
              </w:rPr>
              <w:t>代表性发明专利</w:t>
            </w:r>
            <w:r>
              <w:tab/>
            </w:r>
            <w:r>
              <w:fldChar w:fldCharType="begin"/>
            </w:r>
            <w:r>
              <w:instrText xml:space="preserve"> PAGEREF _Toc12861 \h </w:instrText>
            </w:r>
            <w:r>
              <w:fldChar w:fldCharType="separate"/>
            </w:r>
            <w:r>
              <w:t>51</w:t>
            </w:r>
            <w:r>
              <w:fldChar w:fldCharType="end"/>
            </w:r>
          </w:hyperlink>
        </w:p>
        <w:p w14:paraId="7D8F7E32" w14:textId="77777777" w:rsidR="00CE1700" w:rsidRDefault="004B0BA4">
          <w:pPr>
            <w:pStyle w:val="TOC1"/>
            <w:tabs>
              <w:tab w:val="right" w:leader="dot" w:pos="8306"/>
            </w:tabs>
            <w:ind w:firstLine="422"/>
          </w:pPr>
          <w:hyperlink w:anchor="_Toc24059" w:history="1">
            <w:r>
              <w:rPr>
                <w:szCs w:val="28"/>
              </w:rPr>
              <w:t>附件三：成果推广转化用户证明清单</w:t>
            </w:r>
            <w:r>
              <w:tab/>
            </w:r>
            <w:r>
              <w:fldChar w:fldCharType="begin"/>
            </w:r>
            <w:r>
              <w:instrText xml:space="preserve"> PAGEREF _Toc24059 \h </w:instrText>
            </w:r>
            <w:r>
              <w:fldChar w:fldCharType="separate"/>
            </w:r>
            <w:r>
              <w:t>52</w:t>
            </w:r>
            <w:r>
              <w:fldChar w:fldCharType="end"/>
            </w:r>
          </w:hyperlink>
        </w:p>
        <w:p w14:paraId="04E93682" w14:textId="77777777" w:rsidR="00CE1700" w:rsidRDefault="004B0BA4">
          <w:pPr>
            <w:ind w:firstLine="420"/>
            <w:rPr>
              <w:rStyle w:val="14"/>
              <w:rFonts w:cs="Times New Roman"/>
            </w:rPr>
          </w:pPr>
          <w:r>
            <w:fldChar w:fldCharType="end"/>
          </w:r>
        </w:p>
      </w:sdtContent>
    </w:sdt>
    <w:p w14:paraId="01DCD3E6" w14:textId="77777777" w:rsidR="00CE1700" w:rsidRDefault="00CE1700">
      <w:pPr>
        <w:pStyle w:val="af9"/>
        <w:rPr>
          <w:rFonts w:ascii="Times New Roman" w:hAnsi="Times New Roman" w:cs="Times New Roman"/>
          <w:color w:val="auto"/>
        </w:rPr>
      </w:pPr>
    </w:p>
    <w:p w14:paraId="0FB9DAA7" w14:textId="77777777" w:rsidR="00CE1700" w:rsidRDefault="004B0BA4">
      <w:pPr>
        <w:pStyle w:val="13"/>
        <w:ind w:firstLine="480"/>
        <w:rPr>
          <w:rFonts w:cs="Times New Roman"/>
        </w:rPr>
      </w:pPr>
      <w:r>
        <w:rPr>
          <w:rFonts w:cs="Times New Roman"/>
        </w:rPr>
        <w:br w:type="page"/>
      </w:r>
    </w:p>
    <w:p w14:paraId="6805DFB5" w14:textId="77777777" w:rsidR="00CE1700" w:rsidRDefault="004B0BA4">
      <w:pPr>
        <w:pStyle w:val="CM17"/>
        <w:spacing w:line="360" w:lineRule="auto"/>
        <w:ind w:right="2529"/>
        <w:outlineLvl w:val="0"/>
        <w:rPr>
          <w:rFonts w:ascii="Times New Roman" w:hAnsi="Times New Roman"/>
          <w:b/>
          <w:szCs w:val="28"/>
        </w:rPr>
      </w:pPr>
      <w:bookmarkStart w:id="4" w:name="_Toc668"/>
      <w:bookmarkStart w:id="5" w:name="_Toc12039"/>
      <w:r>
        <w:rPr>
          <w:rFonts w:ascii="Times New Roman" w:hAnsi="Times New Roman"/>
          <w:b/>
          <w:szCs w:val="28"/>
        </w:rPr>
        <w:lastRenderedPageBreak/>
        <w:t>一、摘要</w:t>
      </w:r>
      <w:bookmarkEnd w:id="4"/>
      <w:bookmarkEnd w:id="5"/>
    </w:p>
    <w:p w14:paraId="44640596" w14:textId="77777777" w:rsidR="00CE1700" w:rsidRDefault="004B0BA4">
      <w:pPr>
        <w:pStyle w:val="13"/>
        <w:ind w:firstLine="480"/>
        <w:rPr>
          <w:rFonts w:cs="Times New Roman"/>
          <w:color w:val="auto"/>
        </w:rPr>
      </w:pPr>
      <w:r>
        <w:rPr>
          <w:rFonts w:cs="Times New Roman"/>
          <w:color w:val="auto"/>
        </w:rPr>
        <w:t>电子病历与智能专家系统教育部工程研究中心于</w:t>
      </w:r>
      <w:r>
        <w:rPr>
          <w:rFonts w:cs="Times New Roman"/>
          <w:color w:val="auto"/>
        </w:rPr>
        <w:t>2013</w:t>
      </w:r>
      <w:r>
        <w:rPr>
          <w:rFonts w:cs="Times New Roman"/>
          <w:color w:val="auto"/>
        </w:rPr>
        <w:t>年</w:t>
      </w:r>
      <w:r>
        <w:rPr>
          <w:rFonts w:cs="Times New Roman"/>
          <w:color w:val="auto"/>
        </w:rPr>
        <w:t>8</w:t>
      </w:r>
      <w:r>
        <w:rPr>
          <w:rFonts w:cs="Times New Roman"/>
          <w:color w:val="auto"/>
        </w:rPr>
        <w:t>月由教育部批准建设，以医学信息学、医疗数字化、新型数字化医学诊疗装置仪器设备等为主要研究方向，依托浙江大学作为研发基地、浙江大学医学院附属第一医院作为临床基地。其前身</w:t>
      </w:r>
      <w:r>
        <w:rPr>
          <w:rFonts w:cs="Times New Roman"/>
          <w:color w:val="auto"/>
        </w:rPr>
        <w:t>“</w:t>
      </w:r>
      <w:r>
        <w:rPr>
          <w:rFonts w:cs="Times New Roman"/>
          <w:color w:val="auto"/>
        </w:rPr>
        <w:t>浙江大学数字化医疗工程研究中心</w:t>
      </w:r>
      <w:r>
        <w:rPr>
          <w:rFonts w:cs="Times New Roman"/>
          <w:color w:val="auto"/>
        </w:rPr>
        <w:t>”</w:t>
      </w:r>
      <w:r>
        <w:rPr>
          <w:rFonts w:cs="Times New Roman"/>
          <w:color w:val="auto"/>
        </w:rPr>
        <w:t>由浙江大学原信息科学与工程学院、计算机学院、生物医学工程与仪器科学学院（现已统合为信息学部）和医学院附属第一医院联合创建，以传染病诊治国家重点实验室、工业控制技术国家重点实验室、工业自动化国家技术研究中心、教育部生物医学工程重点实验室为依托，形成了学科交叉融</w:t>
      </w:r>
      <w:r>
        <w:rPr>
          <w:rFonts w:cs="Times New Roman"/>
          <w:color w:val="auto"/>
        </w:rPr>
        <w:t>合的有机科研体系，为不同学科间的知识碰撞、科研创新提供了良好的合作交流平台。同时，中心与相关公司保持无缝的企业化衔接，并与国内多家顶级医院密切合作，推广应用，形成了具有一流科研业务能力、产业化能力和应用水平的学科交叉平台。</w:t>
      </w:r>
    </w:p>
    <w:p w14:paraId="4C37155F" w14:textId="77777777" w:rsidR="00CE1700" w:rsidRDefault="004B0BA4">
      <w:pPr>
        <w:pStyle w:val="13"/>
        <w:ind w:firstLine="480"/>
        <w:rPr>
          <w:rFonts w:cs="Times New Roman"/>
          <w:color w:val="auto"/>
        </w:rPr>
      </w:pPr>
      <w:r>
        <w:rPr>
          <w:rFonts w:cs="Times New Roman"/>
          <w:color w:val="auto"/>
        </w:rPr>
        <w:t>2013</w:t>
      </w:r>
      <w:r>
        <w:rPr>
          <w:rFonts w:cs="Times New Roman"/>
          <w:color w:val="auto"/>
        </w:rPr>
        <w:t>年至今</w:t>
      </w:r>
      <w:r>
        <w:rPr>
          <w:rFonts w:cs="Times New Roman"/>
          <w:color w:val="auto"/>
        </w:rPr>
        <w:t>10</w:t>
      </w:r>
      <w:r>
        <w:rPr>
          <w:rFonts w:cs="Times New Roman"/>
          <w:color w:val="auto"/>
        </w:rPr>
        <w:t>年来，中心共投入建设经费</w:t>
      </w:r>
      <w:r>
        <w:rPr>
          <w:rFonts w:cs="Times New Roman"/>
          <w:color w:val="auto"/>
        </w:rPr>
        <w:t>5200</w:t>
      </w:r>
      <w:r>
        <w:rPr>
          <w:rFonts w:cs="Times New Roman"/>
          <w:color w:val="auto"/>
        </w:rPr>
        <w:t>余万元，共投入用房近</w:t>
      </w:r>
      <w:r>
        <w:rPr>
          <w:rFonts w:cs="Times New Roman"/>
          <w:color w:val="auto"/>
        </w:rPr>
        <w:t>6000</w:t>
      </w:r>
      <w:r>
        <w:rPr>
          <w:rFonts w:cs="Times New Roman"/>
          <w:color w:val="auto"/>
        </w:rPr>
        <w:t>平米，其中</w:t>
      </w:r>
      <w:r>
        <w:rPr>
          <w:rFonts w:cs="Times New Roman"/>
          <w:color w:val="auto"/>
        </w:rPr>
        <w:t>2100</w:t>
      </w:r>
      <w:r>
        <w:rPr>
          <w:rFonts w:cs="Times New Roman"/>
          <w:color w:val="auto"/>
        </w:rPr>
        <w:t>余平米作为研究实验室，</w:t>
      </w:r>
      <w:r>
        <w:rPr>
          <w:rFonts w:cs="Times New Roman"/>
          <w:color w:val="auto"/>
        </w:rPr>
        <w:t>500</w:t>
      </w:r>
      <w:r>
        <w:rPr>
          <w:rFonts w:cs="Times New Roman"/>
          <w:color w:val="auto"/>
        </w:rPr>
        <w:t>余平米作为办公用房，</w:t>
      </w:r>
      <w:r>
        <w:rPr>
          <w:rFonts w:cs="Times New Roman"/>
          <w:color w:val="auto"/>
        </w:rPr>
        <w:t>3300</w:t>
      </w:r>
      <w:r>
        <w:rPr>
          <w:rFonts w:cs="Times New Roman"/>
          <w:color w:val="auto"/>
        </w:rPr>
        <w:t>余平米作为临床示范用房。中心现有包括</w:t>
      </w:r>
      <w:r>
        <w:rPr>
          <w:rFonts w:cs="Times New Roman"/>
          <w:color w:val="auto"/>
        </w:rPr>
        <w:t>110</w:t>
      </w:r>
      <w:r>
        <w:rPr>
          <w:rFonts w:cs="Times New Roman"/>
          <w:color w:val="auto"/>
        </w:rPr>
        <w:t>余人的基础科研与应用研发队伍，其中包括中国工程院院士</w:t>
      </w:r>
      <w:r>
        <w:rPr>
          <w:rFonts w:cs="Times New Roman"/>
          <w:color w:val="auto"/>
        </w:rPr>
        <w:t>2</w:t>
      </w:r>
      <w:r>
        <w:rPr>
          <w:rFonts w:cs="Times New Roman"/>
          <w:color w:val="auto"/>
        </w:rPr>
        <w:t>名，国家</w:t>
      </w:r>
      <w:r>
        <w:rPr>
          <w:rFonts w:cs="Times New Roman"/>
          <w:color w:val="auto"/>
        </w:rPr>
        <w:t>“</w:t>
      </w:r>
      <w:r>
        <w:rPr>
          <w:rFonts w:cs="Times New Roman"/>
          <w:color w:val="auto"/>
        </w:rPr>
        <w:t>杰出青年</w:t>
      </w:r>
      <w:r>
        <w:rPr>
          <w:rFonts w:cs="Times New Roman"/>
          <w:color w:val="auto"/>
        </w:rPr>
        <w:t>”</w:t>
      </w:r>
      <w:r>
        <w:rPr>
          <w:rFonts w:cs="Times New Roman"/>
          <w:color w:val="auto"/>
        </w:rPr>
        <w:t>基金获得者</w:t>
      </w:r>
      <w:r>
        <w:rPr>
          <w:rFonts w:cs="Times New Roman"/>
          <w:color w:val="auto"/>
        </w:rPr>
        <w:t>2</w:t>
      </w:r>
      <w:r>
        <w:rPr>
          <w:rFonts w:cs="Times New Roman"/>
          <w:color w:val="auto"/>
        </w:rPr>
        <w:t>名，浙江</w:t>
      </w:r>
      <w:r>
        <w:rPr>
          <w:rFonts w:cs="Times New Roman"/>
          <w:color w:val="auto"/>
        </w:rPr>
        <w:t>省</w:t>
      </w:r>
      <w:r>
        <w:rPr>
          <w:rFonts w:cs="Times New Roman"/>
          <w:color w:val="auto"/>
        </w:rPr>
        <w:t>“</w:t>
      </w:r>
      <w:r>
        <w:rPr>
          <w:rFonts w:cs="Times New Roman"/>
          <w:color w:val="auto"/>
        </w:rPr>
        <w:t>千人计划</w:t>
      </w:r>
      <w:r>
        <w:rPr>
          <w:rFonts w:cs="Times New Roman"/>
          <w:color w:val="auto"/>
        </w:rPr>
        <w:t>”</w:t>
      </w:r>
      <w:r>
        <w:rPr>
          <w:rFonts w:cs="Times New Roman"/>
          <w:color w:val="auto"/>
        </w:rPr>
        <w:t>专家</w:t>
      </w:r>
      <w:r>
        <w:rPr>
          <w:rFonts w:cs="Times New Roman"/>
          <w:color w:val="auto"/>
        </w:rPr>
        <w:t>1</w:t>
      </w:r>
      <w:r>
        <w:rPr>
          <w:rFonts w:cs="Times New Roman"/>
          <w:color w:val="auto"/>
        </w:rPr>
        <w:t>名，浙江大学求是特聘教授</w:t>
      </w:r>
      <w:r>
        <w:rPr>
          <w:rFonts w:cs="Times New Roman"/>
          <w:color w:val="auto"/>
        </w:rPr>
        <w:t>1</w:t>
      </w:r>
      <w:r>
        <w:rPr>
          <w:rFonts w:cs="Times New Roman"/>
          <w:color w:val="auto"/>
        </w:rPr>
        <w:t>名，教授、副教授等高级技术职称研究人员</w:t>
      </w:r>
      <w:r>
        <w:rPr>
          <w:rFonts w:cs="Times New Roman"/>
          <w:color w:val="auto"/>
        </w:rPr>
        <w:t>30</w:t>
      </w:r>
      <w:r>
        <w:rPr>
          <w:rFonts w:cs="Times New Roman"/>
          <w:color w:val="auto"/>
        </w:rPr>
        <w:t>余名。</w:t>
      </w:r>
    </w:p>
    <w:p w14:paraId="783BBB18" w14:textId="77777777" w:rsidR="00CE1700" w:rsidRDefault="004B0BA4">
      <w:pPr>
        <w:pStyle w:val="13"/>
        <w:ind w:firstLine="480"/>
        <w:rPr>
          <w:rFonts w:cs="Times New Roman"/>
          <w:color w:val="auto"/>
        </w:rPr>
      </w:pPr>
      <w:r>
        <w:rPr>
          <w:rFonts w:cs="Times New Roman"/>
          <w:color w:val="auto"/>
        </w:rPr>
        <w:t>医疗信息化对医疗卫生事业的发展具有举足轻重的作用。其中，电子病历和电子健康档案以及智能专家系统是我国推进并加快新医改的重要信息化保障和突破口。电子病历与智能专家系统教育部工程研究中心的建立，形成了一个学科交叉融合、产业链条完整的机构或平台，集中我国电子病历领域顶尖的科研队伍，开展电子病历为核心的基础研究与技术攻关。以电子病历和电子健康档案两大业务为核心，通过完善标准、共享数据，利用云计算、物联网、语义网等先进技术</w:t>
      </w:r>
      <w:r>
        <w:rPr>
          <w:rFonts w:cs="Times New Roman"/>
          <w:color w:val="auto"/>
        </w:rPr>
        <w:t>，以及知识库和专家系统等重点应用扩展，满足了临床医学诊疗、科研与教学需求，并最终应用于医院和医疗卫生信息化示范区，实现了医疗服务质量的提升，减少了医疗差错，并降低医疗成本。</w:t>
      </w:r>
    </w:p>
    <w:p w14:paraId="268582E7" w14:textId="77777777" w:rsidR="00CE1700" w:rsidRDefault="004B0BA4">
      <w:pPr>
        <w:pStyle w:val="13"/>
        <w:ind w:firstLine="480"/>
        <w:rPr>
          <w:rFonts w:cs="Times New Roman"/>
          <w:color w:val="auto"/>
        </w:rPr>
      </w:pPr>
      <w:r>
        <w:rPr>
          <w:rFonts w:cs="Times New Roman"/>
          <w:color w:val="auto"/>
        </w:rPr>
        <w:t>本中心以建成国家重要的电子病历与智能专家系统研发基地，成为国际一流的医疗保健信息化研究和数字医疗关键技术开发的产、学、研、用一体化创新平台为目标，重点建设了完成面向电子病历和智能专家系统两个核心系统的研发平台和云服务基础构架，并在此之上完成若干项关键技术和应用系统的研发。中心的建设内容包括：（</w:t>
      </w:r>
      <w:r>
        <w:rPr>
          <w:rFonts w:cs="Times New Roman"/>
          <w:color w:val="auto"/>
        </w:rPr>
        <w:t>1</w:t>
      </w:r>
      <w:r>
        <w:rPr>
          <w:rFonts w:cs="Times New Roman"/>
          <w:color w:val="auto"/>
        </w:rPr>
        <w:t>）电子病历基本功能和体系架构的标准化；（</w:t>
      </w:r>
      <w:r>
        <w:rPr>
          <w:rFonts w:cs="Times New Roman"/>
          <w:color w:val="auto"/>
        </w:rPr>
        <w:t>2</w:t>
      </w:r>
      <w:r>
        <w:rPr>
          <w:rFonts w:cs="Times New Roman"/>
          <w:color w:val="auto"/>
        </w:rPr>
        <w:t>）临床数据中心关键技术；（</w:t>
      </w:r>
      <w:r>
        <w:rPr>
          <w:rFonts w:cs="Times New Roman"/>
          <w:color w:val="auto"/>
        </w:rPr>
        <w:t>3</w:t>
      </w:r>
      <w:r>
        <w:rPr>
          <w:rFonts w:cs="Times New Roman"/>
          <w:color w:val="auto"/>
        </w:rPr>
        <w:t>）临床路径本体建模方法及电子化；（</w:t>
      </w:r>
      <w:r>
        <w:rPr>
          <w:rFonts w:cs="Times New Roman"/>
          <w:color w:val="auto"/>
        </w:rPr>
        <w:t>4</w:t>
      </w:r>
      <w:r>
        <w:rPr>
          <w:rFonts w:cs="Times New Roman"/>
          <w:color w:val="auto"/>
        </w:rPr>
        <w:t>）医学知识库与智能专家系统；（</w:t>
      </w:r>
      <w:r>
        <w:rPr>
          <w:rFonts w:cs="Times New Roman"/>
          <w:color w:val="auto"/>
        </w:rPr>
        <w:t>5</w:t>
      </w:r>
      <w:r>
        <w:rPr>
          <w:rFonts w:cs="Times New Roman"/>
          <w:color w:val="auto"/>
        </w:rPr>
        <w:t>）异构系统集成平台及临床数据交换技术。中心建设过程中，承担</w:t>
      </w:r>
      <w:r>
        <w:rPr>
          <w:rFonts w:cs="Times New Roman"/>
          <w:color w:val="auto"/>
        </w:rPr>
        <w:t>20</w:t>
      </w:r>
      <w:r>
        <w:rPr>
          <w:rFonts w:cs="Times New Roman"/>
          <w:color w:val="auto"/>
        </w:rPr>
        <w:t>余项科研项目，培养</w:t>
      </w:r>
      <w:r>
        <w:rPr>
          <w:rFonts w:cs="Times New Roman"/>
          <w:color w:val="auto"/>
        </w:rPr>
        <w:t>150</w:t>
      </w:r>
      <w:r>
        <w:rPr>
          <w:rFonts w:cs="Times New Roman"/>
          <w:color w:val="auto"/>
        </w:rPr>
        <w:t>余名研究生，发表论文</w:t>
      </w:r>
      <w:r>
        <w:rPr>
          <w:rFonts w:cs="Times New Roman"/>
          <w:color w:val="auto"/>
        </w:rPr>
        <w:t>150</w:t>
      </w:r>
      <w:r>
        <w:rPr>
          <w:rFonts w:cs="Times New Roman"/>
          <w:color w:val="auto"/>
        </w:rPr>
        <w:t>余篇，申请或授权发明专利</w:t>
      </w:r>
      <w:r>
        <w:rPr>
          <w:rFonts w:cs="Times New Roman"/>
          <w:color w:val="auto"/>
        </w:rPr>
        <w:t>130</w:t>
      </w:r>
      <w:r>
        <w:rPr>
          <w:rFonts w:cs="Times New Roman"/>
          <w:color w:val="auto"/>
        </w:rPr>
        <w:t>余项，软著</w:t>
      </w:r>
      <w:r>
        <w:rPr>
          <w:rFonts w:cs="Times New Roman"/>
          <w:color w:val="auto"/>
        </w:rPr>
        <w:t>110</w:t>
      </w:r>
      <w:r>
        <w:rPr>
          <w:rFonts w:cs="Times New Roman"/>
          <w:color w:val="auto"/>
        </w:rPr>
        <w:t>余项，牵头制定</w:t>
      </w:r>
      <w:r>
        <w:rPr>
          <w:rFonts w:cs="Times New Roman"/>
          <w:color w:val="auto"/>
        </w:rPr>
        <w:t>1</w:t>
      </w:r>
      <w:r>
        <w:rPr>
          <w:rFonts w:cs="Times New Roman"/>
          <w:color w:val="auto"/>
        </w:rPr>
        <w:t>项</w:t>
      </w:r>
      <w:r>
        <w:rPr>
          <w:rFonts w:cs="Times New Roman"/>
          <w:color w:val="auto"/>
        </w:rPr>
        <w:t>ISO</w:t>
      </w:r>
      <w:r>
        <w:rPr>
          <w:rFonts w:cs="Times New Roman"/>
          <w:color w:val="auto"/>
        </w:rPr>
        <w:t>国际标准并立项，发布国家或地方标准</w:t>
      </w:r>
      <w:r>
        <w:rPr>
          <w:rFonts w:cs="Times New Roman"/>
          <w:color w:val="auto"/>
        </w:rPr>
        <w:t>2</w:t>
      </w:r>
      <w:r>
        <w:rPr>
          <w:rFonts w:cs="Times New Roman"/>
          <w:color w:val="auto"/>
        </w:rPr>
        <w:t>个、行业标准</w:t>
      </w:r>
      <w:r>
        <w:rPr>
          <w:rFonts w:cs="Times New Roman"/>
          <w:color w:val="auto"/>
        </w:rPr>
        <w:t>1</w:t>
      </w:r>
      <w:r>
        <w:rPr>
          <w:rFonts w:cs="Times New Roman"/>
          <w:color w:val="auto"/>
        </w:rPr>
        <w:t>个，获国家科技进步特等奖</w:t>
      </w:r>
      <w:r>
        <w:rPr>
          <w:rFonts w:cs="Times New Roman"/>
          <w:color w:val="auto"/>
        </w:rPr>
        <w:t>1</w:t>
      </w:r>
      <w:r>
        <w:rPr>
          <w:rFonts w:cs="Times New Roman"/>
          <w:color w:val="auto"/>
        </w:rPr>
        <w:t>项、一等奖</w:t>
      </w:r>
      <w:r>
        <w:rPr>
          <w:rFonts w:cs="Times New Roman"/>
          <w:color w:val="auto"/>
        </w:rPr>
        <w:t>2</w:t>
      </w:r>
      <w:r>
        <w:rPr>
          <w:rFonts w:cs="Times New Roman"/>
          <w:color w:val="auto"/>
        </w:rPr>
        <w:t>项、团队创新奖</w:t>
      </w:r>
      <w:r>
        <w:rPr>
          <w:rFonts w:cs="Times New Roman"/>
          <w:color w:val="auto"/>
        </w:rPr>
        <w:t>1</w:t>
      </w:r>
      <w:r>
        <w:rPr>
          <w:rFonts w:cs="Times New Roman"/>
          <w:color w:val="auto"/>
        </w:rPr>
        <w:t>项，国家杰出专业技术人才奖</w:t>
      </w:r>
      <w:r>
        <w:rPr>
          <w:rFonts w:cs="Times New Roman"/>
          <w:color w:val="auto"/>
        </w:rPr>
        <w:t>1</w:t>
      </w:r>
      <w:r>
        <w:rPr>
          <w:rFonts w:cs="Times New Roman"/>
          <w:color w:val="auto"/>
        </w:rPr>
        <w:t>项，</w:t>
      </w:r>
      <w:r>
        <w:rPr>
          <w:rFonts w:cs="Times New Roman"/>
          <w:color w:val="auto"/>
        </w:rPr>
        <w:t>CCTV</w:t>
      </w:r>
      <w:r>
        <w:rPr>
          <w:rFonts w:cs="Times New Roman"/>
          <w:color w:val="auto"/>
        </w:rPr>
        <w:t>年度科技创新人物奖</w:t>
      </w:r>
      <w:r>
        <w:rPr>
          <w:rFonts w:cs="Times New Roman"/>
          <w:color w:val="auto"/>
        </w:rPr>
        <w:t>1</w:t>
      </w:r>
      <w:r>
        <w:rPr>
          <w:rFonts w:cs="Times New Roman"/>
          <w:color w:val="auto"/>
        </w:rPr>
        <w:t>项，浙江省科技进步一等奖</w:t>
      </w:r>
      <w:r>
        <w:rPr>
          <w:rFonts w:cs="Times New Roman"/>
          <w:color w:val="auto"/>
        </w:rPr>
        <w:t>2</w:t>
      </w:r>
      <w:r>
        <w:rPr>
          <w:rFonts w:cs="Times New Roman"/>
          <w:color w:val="auto"/>
        </w:rPr>
        <w:t>项、二等奖</w:t>
      </w:r>
      <w:r>
        <w:rPr>
          <w:rFonts w:cs="Times New Roman"/>
          <w:color w:val="auto"/>
        </w:rPr>
        <w:t>1</w:t>
      </w:r>
      <w:r>
        <w:rPr>
          <w:rFonts w:cs="Times New Roman"/>
          <w:color w:val="auto"/>
        </w:rPr>
        <w:t>项、教学成果奖</w:t>
      </w:r>
      <w:r>
        <w:rPr>
          <w:rFonts w:cs="Times New Roman"/>
          <w:color w:val="auto"/>
        </w:rPr>
        <w:t>1</w:t>
      </w:r>
      <w:r>
        <w:rPr>
          <w:rFonts w:cs="Times New Roman"/>
          <w:color w:val="auto"/>
        </w:rPr>
        <w:t>项等。中心的研发</w:t>
      </w:r>
      <w:r>
        <w:rPr>
          <w:rFonts w:cs="Times New Roman"/>
          <w:color w:val="auto"/>
        </w:rPr>
        <w:t>成果实施于浙一医院，并建立了覆盖浙江省的区域医疗卫生信息化示范区，形成了跨区域临床数据交换及远程医疗示范平台；通过承担多个国家</w:t>
      </w:r>
      <w:r>
        <w:rPr>
          <w:rFonts w:cs="Times New Roman"/>
          <w:color w:val="auto"/>
        </w:rPr>
        <w:t>“863</w:t>
      </w:r>
      <w:r>
        <w:rPr>
          <w:rFonts w:cs="Times New Roman"/>
          <w:color w:val="auto"/>
        </w:rPr>
        <w:t>计划</w:t>
      </w:r>
      <w:r>
        <w:rPr>
          <w:rFonts w:cs="Times New Roman"/>
          <w:color w:val="auto"/>
        </w:rPr>
        <w:t>”</w:t>
      </w:r>
      <w:r>
        <w:rPr>
          <w:rFonts w:cs="Times New Roman"/>
          <w:color w:val="auto"/>
        </w:rPr>
        <w:t>重大项目，中心团队在我国海军</w:t>
      </w:r>
      <w:r>
        <w:rPr>
          <w:rFonts w:cs="Times New Roman"/>
          <w:color w:val="auto"/>
        </w:rPr>
        <w:t>“</w:t>
      </w:r>
      <w:r>
        <w:rPr>
          <w:rFonts w:cs="Times New Roman"/>
          <w:color w:val="auto"/>
        </w:rPr>
        <w:t>和平方舟</w:t>
      </w:r>
      <w:r>
        <w:rPr>
          <w:rFonts w:cs="Times New Roman"/>
          <w:color w:val="auto"/>
        </w:rPr>
        <w:t>”</w:t>
      </w:r>
      <w:r>
        <w:rPr>
          <w:rFonts w:cs="Times New Roman"/>
          <w:color w:val="auto"/>
        </w:rPr>
        <w:t>号医院船以及深圳区域医疗信息中心开展了进一步的关键技术研发及系统推广应用；通过工信部产业链协同创新项目</w:t>
      </w:r>
      <w:r>
        <w:rPr>
          <w:rFonts w:cs="Times New Roman"/>
          <w:color w:val="auto"/>
        </w:rPr>
        <w:t>“</w:t>
      </w:r>
      <w:r>
        <w:rPr>
          <w:rFonts w:cs="Times New Roman"/>
          <w:color w:val="auto"/>
        </w:rPr>
        <w:t>医疗大数据智能管理软件</w:t>
      </w:r>
      <w:r>
        <w:rPr>
          <w:rFonts w:cs="Times New Roman"/>
          <w:color w:val="auto"/>
        </w:rPr>
        <w:t>”</w:t>
      </w:r>
      <w:r>
        <w:rPr>
          <w:rFonts w:cs="Times New Roman"/>
          <w:color w:val="auto"/>
        </w:rPr>
        <w:t>等多项国家、省部委重点课题，研发</w:t>
      </w:r>
      <w:r>
        <w:rPr>
          <w:rFonts w:cs="Times New Roman"/>
          <w:color w:val="auto"/>
        </w:rPr>
        <w:t>“</w:t>
      </w:r>
      <w:r>
        <w:rPr>
          <w:rFonts w:cs="Times New Roman"/>
          <w:color w:val="auto"/>
        </w:rPr>
        <w:t>跨地域、多中心健康医疗大数据深度利</w:t>
      </w:r>
      <w:r>
        <w:rPr>
          <w:rFonts w:cs="Times New Roman"/>
          <w:color w:val="auto"/>
        </w:rPr>
        <w:lastRenderedPageBreak/>
        <w:t>用体系</w:t>
      </w:r>
      <w:r>
        <w:rPr>
          <w:rFonts w:cs="Times New Roman"/>
          <w:color w:val="auto"/>
        </w:rPr>
        <w:t>”</w:t>
      </w:r>
      <w:r>
        <w:rPr>
          <w:rFonts w:cs="Times New Roman"/>
          <w:color w:val="auto"/>
        </w:rPr>
        <w:t>，在杭州、南京、合肥完成软件部署，</w:t>
      </w:r>
      <w:r>
        <w:rPr>
          <w:rFonts w:cs="Times New Roman"/>
          <w:lang w:eastAsia="zh-Hans"/>
        </w:rPr>
        <w:t>建立长三角医疗大数据应用示范区</w:t>
      </w:r>
      <w:r>
        <w:rPr>
          <w:rFonts w:cs="Times New Roman"/>
        </w:rPr>
        <w:t>，</w:t>
      </w:r>
      <w:r>
        <w:rPr>
          <w:rFonts w:cs="Times New Roman"/>
          <w:color w:val="auto"/>
        </w:rPr>
        <w:t>覆盖</w:t>
      </w:r>
      <w:r>
        <w:rPr>
          <w:rFonts w:cs="Times New Roman"/>
          <w:color w:val="auto"/>
        </w:rPr>
        <w:t>3279</w:t>
      </w:r>
      <w:r>
        <w:rPr>
          <w:rFonts w:cs="Times New Roman"/>
          <w:color w:val="auto"/>
        </w:rPr>
        <w:t>余万患者完整诊疗记录，数据规模达到</w:t>
      </w:r>
      <w:r>
        <w:rPr>
          <w:rFonts w:cs="Times New Roman"/>
          <w:color w:val="auto"/>
        </w:rPr>
        <w:t>PB</w:t>
      </w:r>
      <w:r>
        <w:rPr>
          <w:rFonts w:cs="Times New Roman"/>
          <w:color w:val="auto"/>
        </w:rPr>
        <w:t>级，开放电子</w:t>
      </w:r>
      <w:r>
        <w:rPr>
          <w:rFonts w:cs="Times New Roman"/>
          <w:color w:val="auto"/>
        </w:rPr>
        <w:t>病历调阅、健康档案检索、预约挂号等</w:t>
      </w:r>
      <w:r>
        <w:rPr>
          <w:rFonts w:cs="Times New Roman"/>
          <w:color w:val="auto"/>
        </w:rPr>
        <w:t>10</w:t>
      </w:r>
      <w:r>
        <w:rPr>
          <w:rFonts w:cs="Times New Roman"/>
          <w:color w:val="auto"/>
        </w:rPr>
        <w:t>类服务接口，调用次数达</w:t>
      </w:r>
      <w:r>
        <w:rPr>
          <w:rFonts w:cs="Times New Roman"/>
          <w:color w:val="auto"/>
        </w:rPr>
        <w:t>30</w:t>
      </w:r>
      <w:r>
        <w:rPr>
          <w:rFonts w:cs="Times New Roman"/>
          <w:color w:val="auto"/>
        </w:rPr>
        <w:t>亿次，开放智能医生助手、智能医学影像等</w:t>
      </w:r>
      <w:r>
        <w:rPr>
          <w:rFonts w:cs="Times New Roman"/>
          <w:color w:val="auto"/>
        </w:rPr>
        <w:t>20</w:t>
      </w:r>
      <w:r>
        <w:rPr>
          <w:rFonts w:cs="Times New Roman"/>
          <w:color w:val="auto"/>
        </w:rPr>
        <w:t>个</w:t>
      </w:r>
      <w:r>
        <w:rPr>
          <w:rFonts w:cs="Times New Roman"/>
          <w:color w:val="auto"/>
        </w:rPr>
        <w:t>AI</w:t>
      </w:r>
      <w:r>
        <w:rPr>
          <w:rFonts w:cs="Times New Roman"/>
          <w:color w:val="auto"/>
        </w:rPr>
        <w:t>模型，面向社会提供服务。获得了良好的社会效益，为国家医疗健康服务水平提高发挥积极作用。</w:t>
      </w:r>
    </w:p>
    <w:p w14:paraId="6AFBA312" w14:textId="77777777" w:rsidR="00CE1700" w:rsidRDefault="00CE1700">
      <w:pPr>
        <w:pStyle w:val="13"/>
        <w:ind w:firstLine="480"/>
        <w:rPr>
          <w:rFonts w:cs="Times New Roman"/>
          <w:color w:val="auto"/>
        </w:rPr>
      </w:pPr>
    </w:p>
    <w:p w14:paraId="52ABCA7F" w14:textId="77777777" w:rsidR="00CE1700" w:rsidRDefault="004B0BA4">
      <w:pPr>
        <w:pStyle w:val="CM17"/>
        <w:spacing w:line="360" w:lineRule="auto"/>
        <w:ind w:right="2529"/>
        <w:outlineLvl w:val="0"/>
        <w:rPr>
          <w:rFonts w:ascii="Times New Roman" w:hAnsi="Times New Roman"/>
          <w:b/>
          <w:szCs w:val="28"/>
        </w:rPr>
      </w:pPr>
      <w:bookmarkStart w:id="6" w:name="_Toc15568"/>
      <w:bookmarkStart w:id="7" w:name="_Toc31271"/>
      <w:r>
        <w:rPr>
          <w:rFonts w:ascii="Times New Roman" w:hAnsi="Times New Roman"/>
          <w:b/>
          <w:szCs w:val="28"/>
        </w:rPr>
        <w:t>二、评估期基本情况概述</w:t>
      </w:r>
      <w:bookmarkEnd w:id="6"/>
      <w:bookmarkEnd w:id="7"/>
    </w:p>
    <w:p w14:paraId="238445C7" w14:textId="77777777" w:rsidR="00CE1700" w:rsidRDefault="004B0BA4">
      <w:pPr>
        <w:pStyle w:val="13"/>
        <w:ind w:firstLine="480"/>
        <w:rPr>
          <w:rFonts w:cs="Times New Roman"/>
          <w:color w:val="auto"/>
        </w:rPr>
      </w:pPr>
      <w:r>
        <w:rPr>
          <w:rFonts w:cs="Times New Roman"/>
          <w:color w:val="auto"/>
        </w:rPr>
        <w:t>评估期间，工程研究中心投入建设经费</w:t>
      </w:r>
      <w:r>
        <w:rPr>
          <w:rFonts w:cs="Times New Roman"/>
          <w:color w:val="auto"/>
        </w:rPr>
        <w:t>1600</w:t>
      </w:r>
      <w:r>
        <w:rPr>
          <w:rFonts w:cs="Times New Roman"/>
          <w:color w:val="auto"/>
        </w:rPr>
        <w:t>余万元，主要用于中心建设中</w:t>
      </w:r>
      <w:r>
        <w:rPr>
          <w:rFonts w:cs="Times New Roman"/>
          <w:color w:val="auto"/>
        </w:rPr>
        <w:t>“</w:t>
      </w:r>
      <w:r>
        <w:rPr>
          <w:rFonts w:cs="Times New Roman"/>
          <w:color w:val="auto"/>
        </w:rPr>
        <w:t>电子病历基本功能和体系架构的标准化研发</w:t>
      </w:r>
      <w:r>
        <w:rPr>
          <w:rFonts w:cs="Times New Roman"/>
          <w:color w:val="auto"/>
        </w:rPr>
        <w:t>”</w:t>
      </w:r>
      <w:r>
        <w:rPr>
          <w:rFonts w:cs="Times New Roman"/>
          <w:color w:val="auto"/>
        </w:rPr>
        <w:t>，</w:t>
      </w:r>
      <w:r>
        <w:rPr>
          <w:rFonts w:cs="Times New Roman"/>
          <w:color w:val="auto"/>
        </w:rPr>
        <w:t>“</w:t>
      </w:r>
      <w:r>
        <w:rPr>
          <w:rFonts w:cs="Times New Roman"/>
          <w:color w:val="auto"/>
        </w:rPr>
        <w:t>临床数据中心及云服务平台关键技术研发</w:t>
      </w:r>
      <w:r>
        <w:rPr>
          <w:rFonts w:cs="Times New Roman"/>
          <w:color w:val="auto"/>
        </w:rPr>
        <w:t>”</w:t>
      </w:r>
      <w:r>
        <w:rPr>
          <w:rFonts w:cs="Times New Roman"/>
          <w:color w:val="auto"/>
        </w:rPr>
        <w:t>，</w:t>
      </w:r>
      <w:r>
        <w:rPr>
          <w:rFonts w:cs="Times New Roman"/>
          <w:color w:val="auto"/>
        </w:rPr>
        <w:t>“</w:t>
      </w:r>
      <w:r>
        <w:rPr>
          <w:rFonts w:cs="Times New Roman"/>
          <w:color w:val="auto"/>
        </w:rPr>
        <w:t>临床路径建模方法研究及电子化模板开发</w:t>
      </w:r>
      <w:r>
        <w:rPr>
          <w:rFonts w:cs="Times New Roman"/>
          <w:color w:val="auto"/>
        </w:rPr>
        <w:t>”</w:t>
      </w:r>
      <w:r>
        <w:rPr>
          <w:rFonts w:cs="Times New Roman"/>
          <w:color w:val="auto"/>
        </w:rPr>
        <w:t>，</w:t>
      </w:r>
      <w:r>
        <w:rPr>
          <w:rFonts w:cs="Times New Roman"/>
          <w:color w:val="auto"/>
        </w:rPr>
        <w:t>“</w:t>
      </w:r>
      <w:r>
        <w:rPr>
          <w:rFonts w:cs="Times New Roman"/>
          <w:color w:val="auto"/>
        </w:rPr>
        <w:t>医学知识库及智能专家系统研发</w:t>
      </w:r>
      <w:r>
        <w:rPr>
          <w:rFonts w:cs="Times New Roman"/>
          <w:color w:val="auto"/>
        </w:rPr>
        <w:t>”</w:t>
      </w:r>
      <w:r>
        <w:rPr>
          <w:rFonts w:cs="Times New Roman"/>
          <w:color w:val="auto"/>
        </w:rPr>
        <w:t>，</w:t>
      </w:r>
      <w:r>
        <w:rPr>
          <w:rFonts w:cs="Times New Roman"/>
          <w:color w:val="auto"/>
        </w:rPr>
        <w:t>“</w:t>
      </w:r>
      <w:r>
        <w:rPr>
          <w:rFonts w:cs="Times New Roman"/>
          <w:color w:val="auto"/>
        </w:rPr>
        <w:t>异构系统集成平台及临床数据交换技术研发</w:t>
      </w:r>
      <w:r>
        <w:rPr>
          <w:rFonts w:cs="Times New Roman"/>
          <w:color w:val="auto"/>
        </w:rPr>
        <w:t>”5</w:t>
      </w:r>
      <w:r>
        <w:rPr>
          <w:rFonts w:cs="Times New Roman"/>
          <w:color w:val="auto"/>
        </w:rPr>
        <w:t>个研究方向的</w:t>
      </w:r>
      <w:r>
        <w:rPr>
          <w:rFonts w:cs="Times New Roman"/>
          <w:color w:val="auto"/>
        </w:rPr>
        <w:t>研究经费支出，临床基地标杆医院、区域医疗示范基地和跨区域临床数据交换及远程医疗示范平台建设，以及产业化平台建设的支出。</w:t>
      </w:r>
    </w:p>
    <w:p w14:paraId="24759C64" w14:textId="77777777" w:rsidR="00CE1700" w:rsidRDefault="004B0BA4">
      <w:pPr>
        <w:pStyle w:val="13"/>
        <w:ind w:firstLine="480"/>
        <w:rPr>
          <w:rFonts w:cs="Times New Roman"/>
          <w:color w:val="auto"/>
        </w:rPr>
      </w:pPr>
      <w:r>
        <w:rPr>
          <w:rFonts w:cs="Times New Roman"/>
          <w:color w:val="auto"/>
        </w:rPr>
        <w:t>评估期间，工程研究中心共计承担科研项目等</w:t>
      </w:r>
      <w:r>
        <w:rPr>
          <w:rFonts w:cs="Times New Roman"/>
          <w:color w:val="auto"/>
        </w:rPr>
        <w:t>10</w:t>
      </w:r>
      <w:r>
        <w:rPr>
          <w:rFonts w:cs="Times New Roman"/>
          <w:color w:val="auto"/>
        </w:rPr>
        <w:t>余项，总计经费</w:t>
      </w:r>
      <w:r>
        <w:rPr>
          <w:rFonts w:cs="Times New Roman"/>
          <w:color w:val="auto"/>
        </w:rPr>
        <w:t>1700</w:t>
      </w:r>
      <w:r>
        <w:rPr>
          <w:rFonts w:cs="Times New Roman"/>
          <w:color w:val="auto"/>
        </w:rPr>
        <w:t>余万元，培养研究生</w:t>
      </w:r>
      <w:r>
        <w:rPr>
          <w:rFonts w:cs="Times New Roman"/>
          <w:color w:val="auto"/>
        </w:rPr>
        <w:t>60</w:t>
      </w:r>
      <w:r>
        <w:rPr>
          <w:rFonts w:cs="Times New Roman"/>
          <w:color w:val="auto"/>
        </w:rPr>
        <w:t>余名，发表论文</w:t>
      </w:r>
      <w:r>
        <w:rPr>
          <w:rFonts w:cs="Times New Roman"/>
          <w:color w:val="auto"/>
        </w:rPr>
        <w:t>110</w:t>
      </w:r>
      <w:r>
        <w:rPr>
          <w:rFonts w:cs="Times New Roman"/>
          <w:color w:val="auto"/>
        </w:rPr>
        <w:t>余篇，申请或授权发明专利</w:t>
      </w:r>
      <w:r>
        <w:rPr>
          <w:rFonts w:cs="Times New Roman"/>
          <w:color w:val="auto"/>
        </w:rPr>
        <w:t>110</w:t>
      </w:r>
      <w:r>
        <w:rPr>
          <w:rFonts w:cs="Times New Roman"/>
          <w:color w:val="auto"/>
        </w:rPr>
        <w:t>余项，软件著作权</w:t>
      </w:r>
      <w:r>
        <w:rPr>
          <w:rFonts w:cs="Times New Roman"/>
          <w:color w:val="auto"/>
        </w:rPr>
        <w:t>90</w:t>
      </w:r>
      <w:r>
        <w:rPr>
          <w:rFonts w:cs="Times New Roman"/>
          <w:color w:val="auto"/>
        </w:rPr>
        <w:t>余项，牵头制定</w:t>
      </w:r>
      <w:r>
        <w:rPr>
          <w:rFonts w:cs="Times New Roman"/>
          <w:color w:val="auto"/>
        </w:rPr>
        <w:t>1</w:t>
      </w:r>
      <w:r>
        <w:rPr>
          <w:rFonts w:cs="Times New Roman"/>
          <w:color w:val="auto"/>
        </w:rPr>
        <w:t>项</w:t>
      </w:r>
      <w:r>
        <w:rPr>
          <w:rFonts w:cs="Times New Roman"/>
          <w:color w:val="auto"/>
        </w:rPr>
        <w:t>ISO</w:t>
      </w:r>
      <w:r>
        <w:rPr>
          <w:rFonts w:cs="Times New Roman"/>
          <w:color w:val="auto"/>
        </w:rPr>
        <w:t>国际标准并立项，发布行业标准</w:t>
      </w:r>
      <w:r>
        <w:rPr>
          <w:rFonts w:cs="Times New Roman"/>
          <w:color w:val="auto"/>
        </w:rPr>
        <w:t>1</w:t>
      </w:r>
      <w:r>
        <w:rPr>
          <w:rFonts w:cs="Times New Roman"/>
          <w:color w:val="auto"/>
        </w:rPr>
        <w:t>个，获浙江省科技进步一等奖</w:t>
      </w:r>
      <w:r>
        <w:rPr>
          <w:rFonts w:cs="Times New Roman"/>
          <w:color w:val="auto"/>
        </w:rPr>
        <w:t>1</w:t>
      </w:r>
      <w:r>
        <w:rPr>
          <w:rFonts w:cs="Times New Roman"/>
          <w:color w:val="auto"/>
        </w:rPr>
        <w:t>项、二等奖</w:t>
      </w:r>
      <w:r>
        <w:rPr>
          <w:rFonts w:cs="Times New Roman"/>
          <w:color w:val="auto"/>
        </w:rPr>
        <w:t>1</w:t>
      </w:r>
      <w:r>
        <w:rPr>
          <w:rFonts w:cs="Times New Roman"/>
          <w:color w:val="auto"/>
        </w:rPr>
        <w:t>项，军队科技进步一等奖</w:t>
      </w:r>
      <w:r>
        <w:rPr>
          <w:rFonts w:cs="Times New Roman"/>
          <w:color w:val="auto"/>
        </w:rPr>
        <w:t>1</w:t>
      </w:r>
      <w:r>
        <w:rPr>
          <w:rFonts w:cs="Times New Roman"/>
          <w:color w:val="auto"/>
        </w:rPr>
        <w:t>项等。研发的一系列产品以浙一医院部署和相关企业的研发推广为起点，</w:t>
      </w:r>
      <w:r>
        <w:rPr>
          <w:rFonts w:cs="Times New Roman"/>
        </w:rPr>
        <w:t>已在长三角地区</w:t>
      </w:r>
      <w:r>
        <w:rPr>
          <w:rFonts w:cs="Times New Roman"/>
        </w:rPr>
        <w:t>9</w:t>
      </w:r>
      <w:r>
        <w:rPr>
          <w:rFonts w:cs="Times New Roman"/>
        </w:rPr>
        <w:t>家大型三甲医院</w:t>
      </w:r>
      <w:r>
        <w:rPr>
          <w:rFonts w:cs="Times New Roman"/>
          <w:lang w:eastAsia="zh-Hans"/>
        </w:rPr>
        <w:t>应用</w:t>
      </w:r>
      <w:r>
        <w:rPr>
          <w:rFonts w:cs="Times New Roman"/>
        </w:rPr>
        <w:t>，在杭州、南京、合</w:t>
      </w:r>
      <w:r>
        <w:rPr>
          <w:rFonts w:cs="Times New Roman"/>
        </w:rPr>
        <w:t>肥构建城市级健康医疗大数据中心，覆盖</w:t>
      </w:r>
      <w:r>
        <w:rPr>
          <w:rFonts w:cs="Times New Roman"/>
        </w:rPr>
        <w:t>3279</w:t>
      </w:r>
      <w:r>
        <w:rPr>
          <w:rFonts w:cs="Times New Roman"/>
        </w:rPr>
        <w:t>万患者完整诊疗记录，单科辐射医疗机构</w:t>
      </w:r>
      <w:r>
        <w:rPr>
          <w:rFonts w:cs="Times New Roman"/>
        </w:rPr>
        <w:t>150</w:t>
      </w:r>
      <w:r>
        <w:rPr>
          <w:rFonts w:cs="Times New Roman"/>
        </w:rPr>
        <w:t>余家，形成长三角医疗大数据应用示范区</w:t>
      </w:r>
      <w:r>
        <w:rPr>
          <w:rFonts w:cs="Times New Roman"/>
          <w:color w:val="auto"/>
        </w:rPr>
        <w:t>，提高了医疗信息化水平，降低了医疗失误率和诊疗费用，实现了数字化医疗领域产、学、研、用一体化的协同创新，取得了良好的科研成果和社会经济效益。</w:t>
      </w:r>
    </w:p>
    <w:p w14:paraId="4EFD6B8A" w14:textId="77777777" w:rsidR="00CE1700" w:rsidRDefault="00CE1700">
      <w:pPr>
        <w:pStyle w:val="13"/>
        <w:ind w:firstLineChars="0" w:firstLine="0"/>
        <w:rPr>
          <w:rFonts w:cs="Times New Roman"/>
        </w:rPr>
      </w:pPr>
    </w:p>
    <w:p w14:paraId="6B136459" w14:textId="77777777" w:rsidR="00CE1700" w:rsidRDefault="004B0BA4">
      <w:pPr>
        <w:pStyle w:val="CM17"/>
        <w:numPr>
          <w:ilvl w:val="0"/>
          <w:numId w:val="3"/>
        </w:numPr>
        <w:spacing w:line="360" w:lineRule="auto"/>
        <w:ind w:right="2529"/>
        <w:outlineLvl w:val="0"/>
        <w:rPr>
          <w:rFonts w:ascii="Times New Roman" w:hAnsi="Times New Roman"/>
        </w:rPr>
      </w:pPr>
      <w:bookmarkStart w:id="8" w:name="_Toc7390"/>
      <w:bookmarkStart w:id="9" w:name="_Toc2794"/>
      <w:r>
        <w:rPr>
          <w:rFonts w:ascii="Times New Roman" w:hAnsi="Times New Roman"/>
          <w:b/>
          <w:szCs w:val="28"/>
        </w:rPr>
        <w:t>评估期间工作业绩</w:t>
      </w:r>
      <w:bookmarkEnd w:id="8"/>
      <w:bookmarkEnd w:id="9"/>
    </w:p>
    <w:p w14:paraId="61FD94A7" w14:textId="77777777" w:rsidR="00CE1700" w:rsidRDefault="004B0BA4">
      <w:pPr>
        <w:pStyle w:val="af9"/>
        <w:numPr>
          <w:ilvl w:val="0"/>
          <w:numId w:val="4"/>
        </w:numPr>
        <w:spacing w:line="360" w:lineRule="auto"/>
        <w:ind w:left="357"/>
        <w:outlineLvl w:val="1"/>
        <w:rPr>
          <w:rFonts w:ascii="Times New Roman" w:hAnsi="Times New Roman" w:cs="Times New Roman"/>
          <w:color w:val="auto"/>
          <w:szCs w:val="28"/>
        </w:rPr>
      </w:pPr>
      <w:bookmarkStart w:id="10" w:name="_Toc9325"/>
      <w:bookmarkStart w:id="11" w:name="_Toc14821"/>
      <w:r>
        <w:rPr>
          <w:rFonts w:ascii="Times New Roman" w:hAnsi="Times New Roman" w:cs="Times New Roman"/>
          <w:color w:val="auto"/>
          <w:szCs w:val="28"/>
        </w:rPr>
        <w:t>重大技术突破与工程应用效益</w:t>
      </w:r>
      <w:bookmarkEnd w:id="10"/>
      <w:bookmarkEnd w:id="11"/>
    </w:p>
    <w:p w14:paraId="583CC147" w14:textId="77777777" w:rsidR="00CE1700" w:rsidRDefault="004B0BA4">
      <w:pPr>
        <w:pStyle w:val="31"/>
        <w:rPr>
          <w:rFonts w:ascii="Times New Roman" w:hAnsi="Times New Roman"/>
        </w:rPr>
      </w:pPr>
      <w:bookmarkStart w:id="12" w:name="_Toc19935"/>
      <w:r>
        <w:rPr>
          <w:rFonts w:ascii="Times New Roman" w:hAnsi="Times New Roman"/>
        </w:rPr>
        <w:t xml:space="preserve">1.1 </w:t>
      </w:r>
      <w:r>
        <w:rPr>
          <w:rFonts w:ascii="Times New Roman" w:hAnsi="Times New Roman"/>
        </w:rPr>
        <w:t>多中心临床数据安全利用体系</w:t>
      </w:r>
      <w:bookmarkEnd w:id="12"/>
    </w:p>
    <w:p w14:paraId="2DCFAF3D" w14:textId="77777777" w:rsidR="00CE1700" w:rsidRDefault="004B0BA4">
      <w:pPr>
        <w:pStyle w:val="31"/>
        <w:rPr>
          <w:rFonts w:ascii="Times New Roman" w:hAnsi="Times New Roman"/>
        </w:rPr>
      </w:pPr>
      <w:bookmarkStart w:id="13" w:name="_Toc15773"/>
      <w:r>
        <w:rPr>
          <w:rFonts w:ascii="Times New Roman" w:hAnsi="Times New Roman"/>
        </w:rPr>
        <w:t>（</w:t>
      </w:r>
      <w:r>
        <w:rPr>
          <w:rFonts w:ascii="Times New Roman" w:hAnsi="Times New Roman"/>
        </w:rPr>
        <w:t>1</w:t>
      </w:r>
      <w:r>
        <w:rPr>
          <w:rFonts w:ascii="Times New Roman" w:hAnsi="Times New Roman"/>
        </w:rPr>
        <w:t>）基于阈值同态加密的生物医学数据分析框架</w:t>
      </w:r>
      <w:bookmarkEnd w:id="13"/>
    </w:p>
    <w:p w14:paraId="138286F6" w14:textId="77777777" w:rsidR="00CE1700" w:rsidRDefault="004B0BA4">
      <w:pPr>
        <w:pStyle w:val="13"/>
        <w:ind w:firstLine="480"/>
        <w:rPr>
          <w:rFonts w:cs="Times New Roman"/>
          <w:color w:val="auto"/>
        </w:rPr>
      </w:pPr>
      <w:r>
        <w:rPr>
          <w:rFonts w:cs="Times New Roman"/>
          <w:color w:val="auto"/>
        </w:rPr>
        <w:t>随着大数据时代的到来，海量临床数据已经成为国家的重要战略资源。为了充分发挥这些资源的价值，开展高水平的医学研究，需要进行跨机构临床数据协同利用。通过联合多家医疗机构，可以得到更具人口多样性的临床数据，从而促进特定研究（例如罕见病相关研究）的开展、提高研究的可重复性和普遍性、并可能从多机构临床数据中发现新的知识。</w:t>
      </w:r>
    </w:p>
    <w:p w14:paraId="11805001" w14:textId="77777777" w:rsidR="00CE1700" w:rsidRDefault="004B0BA4">
      <w:pPr>
        <w:pStyle w:val="13"/>
        <w:ind w:firstLine="480"/>
        <w:rPr>
          <w:rFonts w:cs="Times New Roman"/>
          <w:color w:val="auto"/>
        </w:rPr>
      </w:pPr>
      <w:r>
        <w:rPr>
          <w:rFonts w:cs="Times New Roman"/>
          <w:color w:val="auto"/>
        </w:rPr>
        <w:t>然而，一方面，由于个人信息滥用问题日趋严重，全国人大常委会于</w:t>
      </w:r>
      <w:r>
        <w:rPr>
          <w:rFonts w:cs="Times New Roman"/>
          <w:color w:val="auto"/>
        </w:rPr>
        <w:t>2020</w:t>
      </w:r>
      <w:r>
        <w:rPr>
          <w:rFonts w:cs="Times New Roman"/>
          <w:color w:val="auto"/>
        </w:rPr>
        <w:t>年提出《数据安全法》和《个人信息保护法》，明确开展数据活动的组织、个人的数据安全保护义务，对跨机构数据共享做出一定的限制。另一方面</w:t>
      </w:r>
      <w:r>
        <w:rPr>
          <w:rFonts w:cs="Times New Roman"/>
          <w:color w:val="auto"/>
        </w:rPr>
        <w:t>，由于患者信息高度敏感，一旦泄露，可能产生严重后果，被泄露人可能会遭受社会歧视和精准诈骗，而泄露机构则会承担高昂的隐私泄露成本。根据</w:t>
      </w:r>
      <w:r>
        <w:rPr>
          <w:rFonts w:cs="Times New Roman"/>
          <w:color w:val="auto"/>
        </w:rPr>
        <w:t>IBM</w:t>
      </w:r>
      <w:r>
        <w:rPr>
          <w:rFonts w:cs="Times New Roman"/>
          <w:color w:val="auto"/>
        </w:rPr>
        <w:t>安全部门于</w:t>
      </w:r>
      <w:r>
        <w:rPr>
          <w:rFonts w:cs="Times New Roman"/>
          <w:color w:val="auto"/>
        </w:rPr>
        <w:t>2020</w:t>
      </w:r>
      <w:r>
        <w:rPr>
          <w:rFonts w:cs="Times New Roman"/>
          <w:color w:val="auto"/>
        </w:rPr>
        <w:t>年发布的全球数据泄露成本报告，对于机构而言，医疗保健数据的泄露所需付出的代价为全行业最大，每一起事件平均高达</w:t>
      </w:r>
      <w:r>
        <w:rPr>
          <w:rFonts w:cs="Times New Roman"/>
          <w:color w:val="auto"/>
        </w:rPr>
        <w:t>713</w:t>
      </w:r>
      <w:r>
        <w:rPr>
          <w:rFonts w:cs="Times New Roman"/>
          <w:color w:val="auto"/>
        </w:rPr>
        <w:t>万美元，远高于全行业的平均值（</w:t>
      </w:r>
      <w:r>
        <w:rPr>
          <w:rFonts w:cs="Times New Roman"/>
          <w:color w:val="auto"/>
        </w:rPr>
        <w:t>386</w:t>
      </w:r>
      <w:r>
        <w:rPr>
          <w:rFonts w:cs="Times New Roman"/>
          <w:color w:val="auto"/>
        </w:rPr>
        <w:t>万美元）。因此，隐私泄露是目前开展多中心医学研究所面临的主要问题。</w:t>
      </w:r>
    </w:p>
    <w:p w14:paraId="0289F887" w14:textId="77777777" w:rsidR="00CE1700" w:rsidRDefault="004B0BA4">
      <w:pPr>
        <w:pStyle w:val="13"/>
        <w:ind w:firstLine="480"/>
        <w:rPr>
          <w:rFonts w:cs="Times New Roman"/>
          <w:color w:val="auto"/>
        </w:rPr>
      </w:pPr>
      <w:r>
        <w:rPr>
          <w:rFonts w:cs="Times New Roman"/>
          <w:color w:val="auto"/>
        </w:rPr>
        <w:t>基于隐私保护计算技术，开发一套切实可行的隐私保护下多中心临床数据分</w:t>
      </w:r>
      <w:r>
        <w:rPr>
          <w:rFonts w:cs="Times New Roman"/>
          <w:color w:val="auto"/>
        </w:rPr>
        <w:lastRenderedPageBreak/>
        <w:t>析系统，能够极大地消除医疗机构对于数据共享期间患者隐私泄露方面的担忧，安</w:t>
      </w:r>
      <w:r>
        <w:rPr>
          <w:rFonts w:cs="Times New Roman"/>
          <w:color w:val="auto"/>
        </w:rPr>
        <w:t>全可靠地支撑多中心研究的开展，从而带动更高价值、更高质量研究成果的产生，具有重要意义。中心以此为目标，进行了如下研究，其具体内容包括：</w:t>
      </w:r>
      <w:r>
        <w:rPr>
          <w:rFonts w:cs="Times New Roman"/>
          <w:color w:val="auto"/>
        </w:rPr>
        <w:t xml:space="preserve">① </w:t>
      </w:r>
      <w:r>
        <w:rPr>
          <w:rFonts w:cs="Times New Roman"/>
          <w:color w:val="auto"/>
        </w:rPr>
        <w:t>提出了一种高性能、高精度、高安全性的多方阈值同态加密框架，开辟了多中心临床数据安全利用新模式；</w:t>
      </w:r>
      <w:r>
        <w:rPr>
          <w:rFonts w:cs="Times New Roman"/>
          <w:color w:val="auto"/>
        </w:rPr>
        <w:t xml:space="preserve">② </w:t>
      </w:r>
      <w:r>
        <w:rPr>
          <w:rFonts w:cs="Times New Roman"/>
          <w:color w:val="auto"/>
        </w:rPr>
        <w:t>在此基础上，提出并实现了隐私保护下的统计、分类和生存分析方法，解决了基于同态加密的密文等效挖掘方法在临床应用中的实用性难题。</w:t>
      </w:r>
    </w:p>
    <w:p w14:paraId="0210156F" w14:textId="77777777" w:rsidR="00CE1700" w:rsidRDefault="004B0BA4">
      <w:pPr>
        <w:pStyle w:val="13"/>
        <w:ind w:firstLine="480"/>
        <w:rPr>
          <w:rFonts w:cs="Times New Roman"/>
        </w:rPr>
      </w:pPr>
      <w:r>
        <w:rPr>
          <w:rFonts w:cs="Times New Roman"/>
          <w:color w:val="auto"/>
        </w:rPr>
        <w:t>隐私保护多中心临床数据分析框架主要包含三种类型的参与方：数据提供者、服务提供者、研究者，其主要架构如下图所示。其中，数据提供者的主要工作包括：</w:t>
      </w:r>
      <w:r>
        <w:rPr>
          <w:rFonts w:cs="Times New Roman"/>
          <w:color w:val="auto"/>
        </w:rPr>
        <w:t>①</w:t>
      </w:r>
      <w:r>
        <w:rPr>
          <w:rFonts w:cs="Times New Roman"/>
          <w:color w:val="auto"/>
        </w:rPr>
        <w:t>通过服</w:t>
      </w:r>
      <w:r>
        <w:rPr>
          <w:rFonts w:cs="Times New Roman"/>
          <w:color w:val="auto"/>
        </w:rPr>
        <w:t>务提供者收到来自研究者的研究请求后，决定是否接受；</w:t>
      </w:r>
      <w:r>
        <w:rPr>
          <w:rFonts w:cs="Times New Roman"/>
          <w:color w:val="auto"/>
        </w:rPr>
        <w:t>②</w:t>
      </w:r>
      <w:r>
        <w:rPr>
          <w:rFonts w:cs="Times New Roman"/>
          <w:color w:val="auto"/>
        </w:rPr>
        <w:t>参与密钥生成和解密过程；</w:t>
      </w:r>
      <w:r>
        <w:rPr>
          <w:rFonts w:cs="Times New Roman"/>
          <w:color w:val="auto"/>
        </w:rPr>
        <w:t>③</w:t>
      </w:r>
      <w:r>
        <w:rPr>
          <w:rFonts w:cs="Times New Roman"/>
          <w:color w:val="auto"/>
        </w:rPr>
        <w:t>生成、加密研究数据并上传。服务提供者主要负责：</w:t>
      </w:r>
      <w:r>
        <w:rPr>
          <w:rFonts w:cs="Times New Roman"/>
          <w:color w:val="auto"/>
        </w:rPr>
        <w:t>①</w:t>
      </w:r>
      <w:r>
        <w:rPr>
          <w:rFonts w:cs="Times New Roman"/>
          <w:color w:val="auto"/>
        </w:rPr>
        <w:t>密文数据和密钥的存储，包括公钥、重线性密钥和</w:t>
      </w:r>
      <w:r>
        <w:rPr>
          <w:rFonts w:cs="Times New Roman"/>
          <w:color w:val="auto"/>
        </w:rPr>
        <w:t>Galois</w:t>
      </w:r>
      <w:r>
        <w:rPr>
          <w:rFonts w:cs="Times New Roman"/>
          <w:color w:val="auto"/>
        </w:rPr>
        <w:t>密钥；</w:t>
      </w:r>
      <w:r>
        <w:rPr>
          <w:rFonts w:cs="Times New Roman"/>
          <w:color w:val="auto"/>
        </w:rPr>
        <w:t>②</w:t>
      </w:r>
      <w:r>
        <w:rPr>
          <w:rFonts w:cs="Times New Roman"/>
          <w:color w:val="auto"/>
        </w:rPr>
        <w:t>根据研究内容确定加密参数并广播给其他参与方；</w:t>
      </w:r>
      <w:r>
        <w:rPr>
          <w:rFonts w:cs="Times New Roman"/>
          <w:color w:val="auto"/>
        </w:rPr>
        <w:t>③</w:t>
      </w:r>
      <w:r>
        <w:rPr>
          <w:rFonts w:cs="Times New Roman"/>
          <w:color w:val="auto"/>
        </w:rPr>
        <w:t>执行密文数据分析的主要部分；</w:t>
      </w:r>
      <w:r>
        <w:rPr>
          <w:rFonts w:cs="Times New Roman"/>
          <w:color w:val="auto"/>
        </w:rPr>
        <w:t>④</w:t>
      </w:r>
      <w:r>
        <w:rPr>
          <w:rFonts w:cs="Times New Roman"/>
          <w:color w:val="auto"/>
        </w:rPr>
        <w:t>为各个参与方之间的信息交换提供中转。研究者的主要工作包括：</w:t>
      </w:r>
      <w:r>
        <w:rPr>
          <w:rFonts w:cs="Times New Roman"/>
          <w:color w:val="auto"/>
        </w:rPr>
        <w:t>①</w:t>
      </w:r>
      <w:r>
        <w:rPr>
          <w:rFonts w:cs="Times New Roman"/>
          <w:color w:val="auto"/>
        </w:rPr>
        <w:t>向服务提供者提交研究申请；</w:t>
      </w:r>
      <w:r>
        <w:rPr>
          <w:rFonts w:cs="Times New Roman"/>
          <w:color w:val="auto"/>
        </w:rPr>
        <w:t>②</w:t>
      </w:r>
      <w:r>
        <w:rPr>
          <w:rFonts w:cs="Times New Roman"/>
          <w:color w:val="auto"/>
        </w:rPr>
        <w:t>参与密钥生成；</w:t>
      </w:r>
      <w:r>
        <w:rPr>
          <w:rFonts w:cs="Times New Roman"/>
          <w:color w:val="auto"/>
        </w:rPr>
        <w:t>③</w:t>
      </w:r>
      <w:r>
        <w:rPr>
          <w:rFonts w:cs="Times New Roman"/>
          <w:color w:val="auto"/>
        </w:rPr>
        <w:t>接收密文结果并通过最终的解密得到明文结果。</w:t>
      </w:r>
    </w:p>
    <w:p w14:paraId="3E12F441" w14:textId="77777777" w:rsidR="00CE1700" w:rsidRDefault="004B0BA4">
      <w:pPr>
        <w:pStyle w:val="afb"/>
        <w:rPr>
          <w:rFonts w:ascii="Times New Roman" w:hAnsi="Times New Roman" w:cs="Times New Roman"/>
        </w:rPr>
      </w:pPr>
      <w:r>
        <w:rPr>
          <w:rFonts w:ascii="Times New Roman" w:hAnsi="Times New Roman" w:cs="Times New Roman"/>
          <w:noProof/>
        </w:rPr>
        <w:drawing>
          <wp:inline distT="0" distB="0" distL="114300" distR="114300" wp14:anchorId="7C05436D" wp14:editId="70F8B3EA">
            <wp:extent cx="4064000" cy="4144645"/>
            <wp:effectExtent l="0" t="0" r="12700" b="8255"/>
            <wp:docPr id="3" name="图片 1" descr="C:\Users\OPTIPL~1\AppData\Local\Temp\ksohtml25172\wps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C:\Users\OPTIPL~1\AppData\Local\Temp\ksohtml25172\wps9.png"/>
                    <pic:cNvPicPr>
                      <a:picLocks noChangeAspect="1"/>
                    </pic:cNvPicPr>
                  </pic:nvPicPr>
                  <pic:blipFill>
                    <a:blip r:embed="rId9"/>
                    <a:stretch>
                      <a:fillRect/>
                    </a:stretch>
                  </pic:blipFill>
                  <pic:spPr>
                    <a:xfrm>
                      <a:off x="0" y="0"/>
                      <a:ext cx="4064000" cy="4144645"/>
                    </a:xfrm>
                    <a:prstGeom prst="rect">
                      <a:avLst/>
                    </a:prstGeom>
                    <a:noFill/>
                    <a:ln>
                      <a:noFill/>
                    </a:ln>
                  </pic:spPr>
                </pic:pic>
              </a:graphicData>
            </a:graphic>
          </wp:inline>
        </w:drawing>
      </w:r>
    </w:p>
    <w:p w14:paraId="78314389"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1</w:t>
      </w:r>
      <w:r>
        <w:fldChar w:fldCharType="end"/>
      </w:r>
      <w:r>
        <w:t xml:space="preserve"> </w:t>
      </w:r>
      <w:r>
        <w:t>隐私保护下多中心临床数据分析框架主要架构</w:t>
      </w:r>
    </w:p>
    <w:p w14:paraId="14F8E6D8" w14:textId="77777777" w:rsidR="00CE1700" w:rsidRDefault="004B0BA4">
      <w:pPr>
        <w:pStyle w:val="13"/>
        <w:ind w:firstLine="480"/>
        <w:rPr>
          <w:rFonts w:cs="Times New Roman"/>
        </w:rPr>
      </w:pPr>
      <w:r>
        <w:rPr>
          <w:rFonts w:cs="Times New Roman"/>
        </w:rPr>
        <w:t>整体流程包含</w:t>
      </w:r>
      <w:r>
        <w:rPr>
          <w:rFonts w:cs="Times New Roman"/>
        </w:rPr>
        <w:t>5</w:t>
      </w:r>
      <w:r>
        <w:rPr>
          <w:rFonts w:cs="Times New Roman"/>
        </w:rPr>
        <w:t>个步骤，即研究申请、加密参数初始化、密钥生成、数据准备与加密、密文数据分析与结果解密。</w:t>
      </w:r>
    </w:p>
    <w:p w14:paraId="2BBC9A8D" w14:textId="77777777" w:rsidR="00CE1700" w:rsidRDefault="004B0BA4">
      <w:pPr>
        <w:pStyle w:val="a1"/>
        <w:rPr>
          <w:rFonts w:ascii="Times New Roman" w:hAnsi="Times New Roman"/>
        </w:rPr>
      </w:pPr>
      <w:bookmarkStart w:id="14" w:name="_Toc29826"/>
      <w:bookmarkStart w:id="15" w:name="_Toc11079"/>
      <w:r>
        <w:rPr>
          <w:rFonts w:ascii="Times New Roman" w:hAnsi="Times New Roman"/>
        </w:rPr>
        <w:t>（</w:t>
      </w:r>
      <w:r>
        <w:rPr>
          <w:rFonts w:ascii="Times New Roman" w:hAnsi="Times New Roman"/>
        </w:rPr>
        <w:t>2</w:t>
      </w:r>
      <w:r>
        <w:rPr>
          <w:rFonts w:ascii="Times New Roman" w:hAnsi="Times New Roman"/>
        </w:rPr>
        <w:t>）基于区块链的患者多中心诊疗轨迹发现工具</w:t>
      </w:r>
      <w:bookmarkEnd w:id="14"/>
    </w:p>
    <w:p w14:paraId="7D81E1E5" w14:textId="77777777" w:rsidR="00CE1700" w:rsidRDefault="004B0BA4">
      <w:pPr>
        <w:pStyle w:val="13"/>
        <w:ind w:firstLine="480"/>
        <w:rPr>
          <w:rFonts w:cs="Times New Roman"/>
        </w:rPr>
      </w:pPr>
      <w:r>
        <w:rPr>
          <w:rFonts w:cs="Times New Roman"/>
        </w:rPr>
        <w:t>随着卫生信息化建设的不断成熟，大量的医学数据也随之产生，若能充分利用医学大数据时代的海量数据进行相关研究，将会对医疗领域带来巨大的帮助和进步。然而这些医疗数据在实际场景中，大多是由不同的医疗机构产生，存储在</w:t>
      </w:r>
      <w:r>
        <w:rPr>
          <w:rFonts w:cs="Times New Roman"/>
        </w:rPr>
        <w:lastRenderedPageBreak/>
        <w:t>各自的系统中。由于各医疗机构间电子病历系统的不同以及不同医疗机构间数据交流意愿、数据安全隐私等方方面面的问题，医疗</w:t>
      </w:r>
      <w:r>
        <w:rPr>
          <w:rFonts w:cs="Times New Roman"/>
        </w:rPr>
        <w:t>数据往往局限在各自医疗体系内，很难有效整合。充分利用医疗数据的第一步就是进行医疗机构数据间的关联与整合。</w:t>
      </w:r>
    </w:p>
    <w:p w14:paraId="7AC403C0" w14:textId="77777777" w:rsidR="00CE1700" w:rsidRDefault="004B0BA4">
      <w:pPr>
        <w:pStyle w:val="13"/>
        <w:ind w:firstLine="480"/>
        <w:rPr>
          <w:rFonts w:cs="Times New Roman"/>
        </w:rPr>
      </w:pPr>
      <w:r>
        <w:rPr>
          <w:rFonts w:cs="Times New Roman"/>
        </w:rPr>
        <w:t>传统的患者全流程数据获取，主要分为线下的数据交互和线上的数据整合系统两种模式。对于线下数据交互，一种方式是利用患者本身保留的既往诊疗数据记录，供医生分析；另外一种方式是进行线下的查询和数据库融合。这两种方式都比较低效且易造成数据缺失。建立区域医疗线上整合系统，直接进行线上的数据库数据对接，又会有较高的安全性和隐私泄漏的风险。并且传统的中心式的数据交互系统设计，会有信任问题和数据垄断风险。</w:t>
      </w:r>
    </w:p>
    <w:p w14:paraId="4CD0DCCD" w14:textId="77777777" w:rsidR="00CE1700" w:rsidRDefault="004B0BA4">
      <w:pPr>
        <w:pStyle w:val="13"/>
        <w:ind w:firstLine="480"/>
        <w:rPr>
          <w:rFonts w:cs="Times New Roman"/>
        </w:rPr>
      </w:pPr>
      <w:r>
        <w:rPr>
          <w:rFonts w:cs="Times New Roman"/>
        </w:rPr>
        <w:t>由于传统的中心</w:t>
      </w:r>
      <w:r>
        <w:rPr>
          <w:rFonts w:cs="Times New Roman"/>
        </w:rPr>
        <w:t>式医疗数据管理系统在医疗数据多中心分布现状下应用所产生的种种问题，以及中心架构自带的安全性和构建难度问题，分布式的多中心医疗数据管理概念逐渐出现，且随着区块链平台的出现得到进一步发展。区块链作为近些年新兴的一种分布式数据存储和传输系统，具有不可更改、去中心化、去信任、安全性高的特点。通过将医疗平台与区块链技术相结合，建立基于区块链的患者多中心诊疗轨迹发现工具，可实现医疗数据的多中心安全可靠的匹配与整合。</w:t>
      </w:r>
    </w:p>
    <w:p w14:paraId="03B38EA6" w14:textId="77777777" w:rsidR="00CE1700" w:rsidRDefault="004B0BA4">
      <w:pPr>
        <w:pStyle w:val="13"/>
        <w:ind w:firstLine="480"/>
        <w:rPr>
          <w:rFonts w:cs="Times New Roman"/>
        </w:rPr>
      </w:pPr>
      <w:r>
        <w:rPr>
          <w:rFonts w:cs="Times New Roman"/>
        </w:rPr>
        <w:t>中心研发了一套基于区块链的多中心患者信息匹配、诊疗轨迹发现和动态随访工具，通过改进后的区块链多节点间信息</w:t>
      </w:r>
      <w:r>
        <w:rPr>
          <w:rFonts w:cs="Times New Roman"/>
        </w:rPr>
        <w:t>同步机制，实现不同医疗中心间患者数据的关联匹配，并由相应算法进行诊疗轨迹的发现和汇总，全过程中的所有数据将进行一系列数据加密和数据脱敏操作，通过密文上链、密文匹配以及区块链本身的特性，保证医疗数据的安全性和隐私性。</w:t>
      </w:r>
    </w:p>
    <w:p w14:paraId="1A74388B" w14:textId="77777777" w:rsidR="00CE1700" w:rsidRDefault="004B0BA4">
      <w:pPr>
        <w:pStyle w:val="13"/>
        <w:ind w:firstLine="480"/>
        <w:rPr>
          <w:rFonts w:cs="Times New Roman"/>
        </w:rPr>
      </w:pPr>
      <w:r>
        <w:rPr>
          <w:rFonts w:cs="Times New Roman"/>
        </w:rPr>
        <w:t>对于各医院接入系统的数据，需要先进行标准化的处理，消除不同医疗机构数据异质性的问题，为后续数据对齐提供保证。数据标准化处理过程中，首先对医院节点的电子病历系统（</w:t>
      </w:r>
      <w:r>
        <w:rPr>
          <w:rFonts w:cs="Times New Roman"/>
        </w:rPr>
        <w:t>ElectronicMedical Record</w:t>
      </w:r>
      <w:r>
        <w:rPr>
          <w:rFonts w:cs="Times New Roman"/>
        </w:rPr>
        <w:t>，</w:t>
      </w:r>
      <w:r>
        <w:rPr>
          <w:rFonts w:cs="Times New Roman"/>
        </w:rPr>
        <w:t>EMR</w:t>
      </w:r>
      <w:r>
        <w:rPr>
          <w:rFonts w:cs="Times New Roman"/>
        </w:rPr>
        <w:t>）的数据，在本节点内使用</w:t>
      </w:r>
      <w:r>
        <w:rPr>
          <w:rFonts w:cs="Times New Roman"/>
        </w:rPr>
        <w:t xml:space="preserve">Oracle </w:t>
      </w:r>
      <w:r>
        <w:rPr>
          <w:rFonts w:cs="Times New Roman"/>
        </w:rPr>
        <w:t>数据库的</w:t>
      </w:r>
      <w:r>
        <w:rPr>
          <w:rFonts w:cs="Times New Roman"/>
        </w:rPr>
        <w:t>RMAN</w:t>
      </w:r>
      <w:r>
        <w:rPr>
          <w:rFonts w:cs="Times New Roman"/>
        </w:rPr>
        <w:t>（</w:t>
      </w:r>
      <w:r>
        <w:rPr>
          <w:rFonts w:cs="Times New Roman"/>
        </w:rPr>
        <w:t>Recovery Man</w:t>
      </w:r>
      <w:r>
        <w:rPr>
          <w:rFonts w:cs="Times New Roman"/>
        </w:rPr>
        <w:t>ager</w:t>
      </w:r>
      <w:r>
        <w:rPr>
          <w:rFonts w:cs="Times New Roman"/>
        </w:rPr>
        <w:t>）进行数据文件备份，对备份的数据库进行数据抽取、校验和清洗，对于获取到的非结构化数据，采用自然语言处理（</w:t>
      </w:r>
      <w:r>
        <w:rPr>
          <w:rFonts w:cs="Times New Roman"/>
        </w:rPr>
        <w:t>Natural Language Processing</w:t>
      </w:r>
      <w:r>
        <w:rPr>
          <w:rFonts w:cs="Times New Roman"/>
        </w:rPr>
        <w:t>，</w:t>
      </w:r>
      <w:r>
        <w:rPr>
          <w:rFonts w:cs="Times New Roman"/>
        </w:rPr>
        <w:t>NLP</w:t>
      </w:r>
      <w:r>
        <w:rPr>
          <w:rFonts w:cs="Times New Roman"/>
        </w:rPr>
        <w:t>）的方式进行结构化的数据转化。处理后的数据，依据</w:t>
      </w:r>
      <w:r>
        <w:rPr>
          <w:rFonts w:cs="Times New Roman"/>
        </w:rPr>
        <w:t xml:space="preserve">OMOP </w:t>
      </w:r>
      <w:r>
        <w:rPr>
          <w:rFonts w:cs="Times New Roman"/>
        </w:rPr>
        <w:t>数据模型规则及表结构方式进行映射，转换为</w:t>
      </w:r>
      <w:r>
        <w:rPr>
          <w:rFonts w:cs="Times New Roman"/>
        </w:rPr>
        <w:t xml:space="preserve">OMOP </w:t>
      </w:r>
      <w:r>
        <w:rPr>
          <w:rFonts w:cs="Times New Roman"/>
        </w:rPr>
        <w:t>通用数据模型，以便于进行后续统一化的分析。处理完成的数据，系统会根据患者信息表中的信息，生成本地患者对应哈希值组表，并与本地患者的就诊记录表、症状与诊断信息表、操作（手术与检查）信息表、测量（检验、体征）信息表、用药信息表相关联，</w:t>
      </w:r>
      <w:r>
        <w:rPr>
          <w:rFonts w:cs="Times New Roman"/>
        </w:rPr>
        <w:t>以进行数据对齐操作中的数据获取。</w:t>
      </w:r>
    </w:p>
    <w:p w14:paraId="77A9F5D9" w14:textId="77777777" w:rsidR="00CE1700" w:rsidRDefault="004B0BA4">
      <w:pPr>
        <w:pStyle w:val="13"/>
        <w:ind w:firstLine="480"/>
        <w:rPr>
          <w:rFonts w:cs="Times New Roman"/>
        </w:rPr>
      </w:pPr>
      <w:r>
        <w:rPr>
          <w:rFonts w:cs="Times New Roman"/>
        </w:rPr>
        <w:t>对于查询端，研究者通过</w:t>
      </w:r>
      <w:r>
        <w:rPr>
          <w:rFonts w:cs="Times New Roman"/>
        </w:rPr>
        <w:t xml:space="preserve">web </w:t>
      </w:r>
      <w:r>
        <w:rPr>
          <w:rFonts w:cs="Times New Roman"/>
        </w:rPr>
        <w:t>页面，可以将自己医院的符合研究要求的指定患者生成队列，在匹配页面可以对生成的队列进行多中心对齐处理，其中可以选择时间区间和参与匹配的机构列表。研究者发起对齐请求后，患者队列、时间区间和机构列表将被导入到对齐系统，系统会根据队列中每个患者的身份信息和加权匹配算法生成一组对应的哈希值组，并将患者的哈希值组上链，并通过区块链将数据同步到其他机构节点，其他节点在本地调用非查询模块进行患者信息匹配之后会将结果返回到查询端，查询端对数据进行汇总和初步处理之</w:t>
      </w:r>
      <w:r>
        <w:rPr>
          <w:rFonts w:cs="Times New Roman"/>
        </w:rPr>
        <w:t>后，返回给前端进行展示。</w:t>
      </w:r>
    </w:p>
    <w:p w14:paraId="4E497F5D" w14:textId="77777777" w:rsidR="00CE1700" w:rsidRDefault="004B0BA4">
      <w:pPr>
        <w:pStyle w:val="13"/>
        <w:ind w:firstLine="480"/>
        <w:rPr>
          <w:rFonts w:cs="Times New Roman"/>
        </w:rPr>
      </w:pPr>
      <w:r>
        <w:rPr>
          <w:rFonts w:cs="Times New Roman"/>
        </w:rPr>
        <w:t>为了保证信息的安全性，系统并没有将真实的患者信息进行上链，而是将患者信息计算成哈希值进行上链。哈希值可以由原始数据快速计算得出，而不可能从哈希值反推会原始数据，且原始数据和哈希值是一一对应的，即正向快速、逆</w:t>
      </w:r>
      <w:r>
        <w:rPr>
          <w:rFonts w:cs="Times New Roman"/>
        </w:rPr>
        <w:lastRenderedPageBreak/>
        <w:t>向困难、难以冲突，因此可以用哈希值作为患者身份信息的标识。</w:t>
      </w:r>
    </w:p>
    <w:p w14:paraId="74A80499" w14:textId="77777777" w:rsidR="00CE1700" w:rsidRDefault="004B0BA4">
      <w:pPr>
        <w:pStyle w:val="13"/>
        <w:ind w:firstLine="480"/>
        <w:rPr>
          <w:rFonts w:cs="Times New Roman"/>
        </w:rPr>
      </w:pPr>
      <w:r>
        <w:rPr>
          <w:rFonts w:cs="Times New Roman"/>
        </w:rPr>
        <w:t>在非查询端，在研究者所选择的机构节点列表中的各个节点接收到查询端上链的请求数据之后，可以得到需要匹配的哈希值组和时间区间信息，并将哈希值组通过节点本地的数据对齐模块与接入的标准化后的数据库内容进行加权比较判别，将判别后的</w:t>
      </w:r>
      <w:r>
        <w:rPr>
          <w:rFonts w:cs="Times New Roman"/>
        </w:rPr>
        <w:t>结果进行初步的统计、加密处理，进一步上链同步回请求节点。</w:t>
      </w:r>
    </w:p>
    <w:p w14:paraId="6CC55E69" w14:textId="77777777" w:rsidR="00CE1700" w:rsidRDefault="004B0BA4">
      <w:pPr>
        <w:pStyle w:val="13"/>
        <w:ind w:firstLine="480"/>
        <w:rPr>
          <w:rFonts w:cs="Times New Roman"/>
        </w:rPr>
      </w:pPr>
      <w:r>
        <w:rPr>
          <w:rFonts w:cs="Times New Roman"/>
        </w:rPr>
        <w:t>在进行哈希值组匹配的时候，匹配过程包括相似度计算和阈值判别。相似度计算会将请求节点同步的哈希值组与本地数据生成的哈希值组进行对比，采用字符串相似度计算的方法，将每个患者哈希值组中的项目与本地患者对应的哈希值组中的项目进行计算排序，依据排序给予相似度百分比。将本节点患者哈希值组中的项目权重乘以相似度百分比并求和后，得到相似度分数，将相似度分数与阈值比较，判断是否匹配成功，将匹配成功后相似度分数最高的患者信息返回。</w:t>
      </w:r>
    </w:p>
    <w:p w14:paraId="6AC3D3A9" w14:textId="77777777" w:rsidR="00CE1700" w:rsidRDefault="004B0BA4">
      <w:pPr>
        <w:pStyle w:val="13"/>
        <w:ind w:firstLine="480"/>
        <w:rPr>
          <w:rFonts w:cs="Times New Roman"/>
        </w:rPr>
      </w:pPr>
      <w:r>
        <w:rPr>
          <w:rFonts w:cs="Times New Roman"/>
        </w:rPr>
        <w:t>非查询端在匹配数据后会进行统计和加密处</w:t>
      </w:r>
      <w:r>
        <w:rPr>
          <w:rFonts w:cs="Times New Roman"/>
        </w:rPr>
        <w:t>理，统计数据中主要包括患者的就诊时间区间、就诊科室分布、以及诊疗记录数目等，而对于患者就诊的详细信息，比如用药情况、检测结果、诊断结果等统一进行加密处理。对于每次匹配请求的每个患者，加密模块会根据数据长度生成密钥对，并用公钥对敏感数据进行加密处理后返回，而密钥统一放在固定位置，以便研究者在需要查看敏感信息时通过申请来获取相应患者的私钥。</w:t>
      </w:r>
    </w:p>
    <w:p w14:paraId="759BDB6C" w14:textId="77777777" w:rsidR="00CE1700" w:rsidRDefault="004B0BA4">
      <w:pPr>
        <w:pStyle w:val="13"/>
        <w:ind w:firstLine="480"/>
        <w:rPr>
          <w:rFonts w:cs="Times New Roman"/>
        </w:rPr>
      </w:pPr>
      <w:r>
        <w:rPr>
          <w:rFonts w:cs="Times New Roman"/>
        </w:rPr>
        <w:t>当研究者看到统计信息后判断是否需要某个患者的数据，为了获取患者诊断记录的详细信息，则向患者所属机构发起解密请求，解密请求上链保存，从而做到对申请记录的保存。为了安全性考虑，</w:t>
      </w:r>
      <w:r>
        <w:rPr>
          <w:rFonts w:cs="Times New Roman"/>
        </w:rPr>
        <w:t>在发起匹配请求时会在申请方生成密钥对并将公钥上链，以便于被申请方对需要的私钥进行加密，从而避免了私钥暴露在外，保证了数据安全。被申请方在收到解密请求后，可以得知申请方人员，被申请患者、被申请数据、申请理由、公钥以及个人邮箱，以此来判断是否同意该申请。在同意申请之后，会将用公钥对患者私钥加密后通过邮箱发回到申请方。</w:t>
      </w:r>
    </w:p>
    <w:p w14:paraId="773DC70D" w14:textId="77777777" w:rsidR="00CE1700" w:rsidRDefault="004B0BA4">
      <w:pPr>
        <w:pStyle w:val="13"/>
        <w:ind w:firstLine="480"/>
        <w:rPr>
          <w:rFonts w:cs="Times New Roman"/>
        </w:rPr>
      </w:pPr>
      <w:r>
        <w:rPr>
          <w:rFonts w:cs="Times New Roman"/>
        </w:rPr>
        <w:t>申请方在收到密钥之后，首先用自己在申请解密时生成的私钥对收到的密钥进行解密，得到的即是患者数据的私钥，再用该私钥去对相应患者的密文数据进行解密，则可以得到患者的详细数据。</w:t>
      </w:r>
    </w:p>
    <w:p w14:paraId="180A31A4" w14:textId="77777777" w:rsidR="00CE1700" w:rsidRDefault="004B0BA4">
      <w:pPr>
        <w:pStyle w:val="afb"/>
        <w:rPr>
          <w:rFonts w:ascii="Times New Roman" w:hAnsi="Times New Roman" w:cs="Times New Roman"/>
        </w:rPr>
      </w:pPr>
      <w:r>
        <w:rPr>
          <w:rFonts w:ascii="Times New Roman" w:hAnsi="Times New Roman" w:cs="Times New Roman"/>
          <w:noProof/>
        </w:rPr>
        <w:drawing>
          <wp:inline distT="0" distB="0" distL="0" distR="0" wp14:anchorId="101B1A03" wp14:editId="7AC19E42">
            <wp:extent cx="5153025" cy="2190750"/>
            <wp:effectExtent l="0" t="0" r="9525" b="0"/>
            <wp:docPr id="2785"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5" name="图片 9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153025" cy="2190750"/>
                    </a:xfrm>
                    <a:prstGeom prst="rect">
                      <a:avLst/>
                    </a:prstGeom>
                    <a:noFill/>
                    <a:ln>
                      <a:noFill/>
                    </a:ln>
                  </pic:spPr>
                </pic:pic>
              </a:graphicData>
            </a:graphic>
          </wp:inline>
        </w:drawing>
      </w:r>
    </w:p>
    <w:p w14:paraId="5A1F140D"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w:instrText>
      </w:r>
      <w:r>
        <w:instrText xml:space="preserve">* ARABIC </w:instrText>
      </w:r>
      <w:r>
        <w:fldChar w:fldCharType="separate"/>
      </w:r>
      <w:r>
        <w:t>2</w:t>
      </w:r>
      <w:r>
        <w:fldChar w:fldCharType="end"/>
      </w:r>
      <w:r>
        <w:t xml:space="preserve"> </w:t>
      </w:r>
      <w:r>
        <w:t>多中心诊疗轨迹发现技术路线图</w:t>
      </w:r>
    </w:p>
    <w:p w14:paraId="75512EC1" w14:textId="77777777" w:rsidR="00CE1700" w:rsidRDefault="004B0BA4">
      <w:pPr>
        <w:pStyle w:val="13"/>
        <w:ind w:firstLine="480"/>
        <w:rPr>
          <w:rFonts w:cs="Times New Roman"/>
        </w:rPr>
      </w:pPr>
      <w:r>
        <w:rPr>
          <w:rFonts w:cs="Times New Roman"/>
        </w:rPr>
        <w:t>中心研发了基于区块链的患者多中心诊疗轨迹发现工具，轨迹查询页面如下，包括患者多中心匹配就诊记录密文展示和经授权后患者多中心就诊记录展示：</w:t>
      </w:r>
    </w:p>
    <w:p w14:paraId="467BA1DE" w14:textId="77777777" w:rsidR="00CE1700" w:rsidRDefault="004B0BA4">
      <w:pPr>
        <w:pStyle w:val="afb"/>
        <w:rPr>
          <w:rFonts w:ascii="Times New Roman" w:hAnsi="Times New Roman" w:cs="Times New Roman"/>
        </w:rPr>
      </w:pPr>
      <w:r>
        <w:rPr>
          <w:rFonts w:ascii="Times New Roman" w:hAnsi="Times New Roman" w:cs="Times New Roman"/>
          <w:noProof/>
        </w:rPr>
        <w:lastRenderedPageBreak/>
        <w:drawing>
          <wp:inline distT="0" distB="0" distL="0" distR="0" wp14:anchorId="70E13A84" wp14:editId="0B8ED391">
            <wp:extent cx="5095875" cy="2847975"/>
            <wp:effectExtent l="0" t="0" r="9525" b="9525"/>
            <wp:docPr id="2786"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6" name="图片 9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095875" cy="2847975"/>
                    </a:xfrm>
                    <a:prstGeom prst="rect">
                      <a:avLst/>
                    </a:prstGeom>
                    <a:noFill/>
                    <a:ln>
                      <a:noFill/>
                    </a:ln>
                  </pic:spPr>
                </pic:pic>
              </a:graphicData>
            </a:graphic>
          </wp:inline>
        </w:drawing>
      </w:r>
    </w:p>
    <w:p w14:paraId="0FFD8FF4"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3</w:t>
      </w:r>
      <w:r>
        <w:fldChar w:fldCharType="end"/>
      </w:r>
      <w:r>
        <w:t xml:space="preserve"> </w:t>
      </w:r>
      <w:r>
        <w:t>诊疗轨迹结果展示页面</w:t>
      </w:r>
    </w:p>
    <w:p w14:paraId="0D883000" w14:textId="77777777" w:rsidR="00CE1700" w:rsidRDefault="004B0BA4">
      <w:pPr>
        <w:pStyle w:val="afb"/>
        <w:rPr>
          <w:rFonts w:ascii="Times New Roman" w:hAnsi="Times New Roman" w:cs="Times New Roman"/>
        </w:rPr>
      </w:pPr>
      <w:r>
        <w:rPr>
          <w:rFonts w:ascii="Times New Roman" w:hAnsi="Times New Roman" w:cs="Times New Roman"/>
          <w:noProof/>
        </w:rPr>
        <w:drawing>
          <wp:inline distT="0" distB="0" distL="0" distR="0" wp14:anchorId="01570DAA" wp14:editId="03B3D7C7">
            <wp:extent cx="5048250" cy="1952625"/>
            <wp:effectExtent l="0" t="0" r="0" b="9525"/>
            <wp:docPr id="278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7" name="图片 9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048250" cy="1952625"/>
                    </a:xfrm>
                    <a:prstGeom prst="rect">
                      <a:avLst/>
                    </a:prstGeom>
                    <a:noFill/>
                    <a:ln>
                      <a:noFill/>
                    </a:ln>
                  </pic:spPr>
                </pic:pic>
              </a:graphicData>
            </a:graphic>
          </wp:inline>
        </w:drawing>
      </w:r>
    </w:p>
    <w:p w14:paraId="3CA637DB"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4</w:t>
      </w:r>
      <w:r>
        <w:fldChar w:fldCharType="end"/>
      </w:r>
      <w:r>
        <w:t xml:space="preserve"> </w:t>
      </w:r>
      <w:r>
        <w:t>解密数据结果展示</w:t>
      </w:r>
    </w:p>
    <w:p w14:paraId="4FB9ADD1" w14:textId="77777777" w:rsidR="00CE1700" w:rsidRDefault="004B0BA4">
      <w:pPr>
        <w:pStyle w:val="31"/>
        <w:rPr>
          <w:rFonts w:ascii="Times New Roman" w:hAnsi="Times New Roman"/>
        </w:rPr>
      </w:pPr>
      <w:r>
        <w:rPr>
          <w:rFonts w:ascii="Times New Roman" w:hAnsi="Times New Roman"/>
        </w:rPr>
        <w:t xml:space="preserve">1.2 </w:t>
      </w:r>
      <w:r>
        <w:rPr>
          <w:rFonts w:ascii="Times New Roman" w:hAnsi="Times New Roman"/>
        </w:rPr>
        <w:t>大规模临床医学知识图谱自动化快速构建体系</w:t>
      </w:r>
      <w:bookmarkEnd w:id="15"/>
    </w:p>
    <w:p w14:paraId="214DFBED" w14:textId="77777777" w:rsidR="00CE1700" w:rsidRDefault="004B0BA4">
      <w:pPr>
        <w:pStyle w:val="13"/>
        <w:ind w:firstLine="480"/>
        <w:rPr>
          <w:rFonts w:cs="Times New Roman"/>
        </w:rPr>
      </w:pPr>
      <w:r>
        <w:rPr>
          <w:rFonts w:cs="Times New Roman"/>
        </w:rPr>
        <w:t>中心针对大规模医疗知识图谱快速构建在医学知识自动学习构建、医学知识高效存储更新、医学知识质量控制、知识图谱应用评估等方面的难题，研发百万级医疗知识图谱快速构建工具，重点突破超大规模医疗知识图谱语义建模、医学知识自学习与语义融合、医疗知识图谱自动化构建与动态更新、医疗知识图谱推理与专科专病辅助诊断等关键技术，实现大规模医疗知识图谱的院内快速落地应用。</w:t>
      </w:r>
    </w:p>
    <w:p w14:paraId="47C67423" w14:textId="77777777" w:rsidR="00CE1700" w:rsidRDefault="004B0BA4">
      <w:pPr>
        <w:pStyle w:val="31"/>
        <w:rPr>
          <w:rFonts w:ascii="Times New Roman" w:hAnsi="Times New Roman"/>
        </w:rPr>
      </w:pPr>
      <w:bookmarkStart w:id="16" w:name="_Toc4803"/>
      <w:r>
        <w:rPr>
          <w:rFonts w:ascii="Times New Roman" w:hAnsi="Times New Roman"/>
        </w:rPr>
        <w:t>（</w:t>
      </w:r>
      <w:r>
        <w:rPr>
          <w:rFonts w:ascii="Times New Roman" w:hAnsi="Times New Roman"/>
        </w:rPr>
        <w:t>1</w:t>
      </w:r>
      <w:r>
        <w:rPr>
          <w:rFonts w:ascii="Times New Roman" w:hAnsi="Times New Roman"/>
        </w:rPr>
        <w:t>）超大规模医疗知识图谱语义建模</w:t>
      </w:r>
      <w:bookmarkEnd w:id="16"/>
    </w:p>
    <w:p w14:paraId="23622FAB" w14:textId="77777777" w:rsidR="00CE1700" w:rsidRDefault="004B0BA4">
      <w:pPr>
        <w:pStyle w:val="13"/>
        <w:ind w:firstLine="480"/>
        <w:rPr>
          <w:rFonts w:cs="Times New Roman"/>
        </w:rPr>
      </w:pPr>
      <w:r>
        <w:rPr>
          <w:rFonts w:cs="Times New Roman"/>
        </w:rPr>
        <w:t>中心研究超大规模医疗知识图谱语义建模方法，针对百万级医疗知识图谱快速构建，以及医疗知识图谱涉及的复杂医学知识和临床数据语义融</w:t>
      </w:r>
      <w:r>
        <w:rPr>
          <w:rFonts w:cs="Times New Roman"/>
        </w:rPr>
        <w:t>合需求，通过自上而下的方式对医学知识和电子病历术语的统一化语义表达进行知识图谱语义框架建模。基于</w:t>
      </w:r>
      <w:r>
        <w:rPr>
          <w:rFonts w:cs="Times New Roman"/>
        </w:rPr>
        <w:t>OMOP CDM</w:t>
      </w:r>
      <w:r>
        <w:rPr>
          <w:rFonts w:cs="Times New Roman"/>
        </w:rPr>
        <w:t>、多源医学知识库和医学文献知识关系，构建由顶层本体、上层本体和应用本体组成的多层本体知识图谱：顶层本体定义知识图谱的全局分类、语义关系和语义约束，为各类语义实体提供基础的组织框架；在此基础上构建上层本体，对各个领域内的知识实体和知识关系进行语义描述；应用本体由多个局部本体构成，一个局部本体对应多个相同领域视角的信息源和知</w:t>
      </w:r>
      <w:r>
        <w:rPr>
          <w:rFonts w:cs="Times New Roman"/>
        </w:rPr>
        <w:lastRenderedPageBreak/>
        <w:t>识源。利用国际标准医学术语，实现了医学知识图谱中知识实体的术语规范化表达。</w:t>
      </w:r>
    </w:p>
    <w:p w14:paraId="08CB7B81" w14:textId="77777777" w:rsidR="00CE1700" w:rsidRDefault="004B0BA4">
      <w:pPr>
        <w:pStyle w:val="31"/>
        <w:rPr>
          <w:rFonts w:ascii="Times New Roman" w:hAnsi="Times New Roman"/>
        </w:rPr>
      </w:pPr>
      <w:bookmarkStart w:id="17" w:name="_Toc30307"/>
      <w:r>
        <w:rPr>
          <w:rFonts w:ascii="Times New Roman" w:hAnsi="Times New Roman"/>
        </w:rPr>
        <w:t>（</w:t>
      </w:r>
      <w:r>
        <w:rPr>
          <w:rFonts w:ascii="Times New Roman" w:hAnsi="Times New Roman"/>
        </w:rPr>
        <w:t>2</w:t>
      </w:r>
      <w:r>
        <w:rPr>
          <w:rFonts w:ascii="Times New Roman" w:hAnsi="Times New Roman"/>
        </w:rPr>
        <w:t>）医学知识自学习与语义融合</w:t>
      </w:r>
      <w:bookmarkEnd w:id="17"/>
    </w:p>
    <w:p w14:paraId="014DC92D" w14:textId="77777777" w:rsidR="00CE1700" w:rsidRDefault="004B0BA4">
      <w:pPr>
        <w:pStyle w:val="13"/>
        <w:ind w:firstLine="480"/>
        <w:rPr>
          <w:rFonts w:cs="Times New Roman"/>
        </w:rPr>
      </w:pPr>
      <w:r>
        <w:rPr>
          <w:rFonts w:cs="Times New Roman"/>
        </w:rPr>
        <w:t>中心针对医疗知识图谱快速构建，研发了医学知识自学习与语义融合技术。基于超大规模医疗知识图谱语义框架，利用现有电子病历知识图谱中的医学知识关系，对多源医学知识文献和医疗数据进行知识挖掘分析，构建医学知识节点并进行规范术语表达；对不同领域的医学知识节点建立相应的知识自学习方法，通过机器学习和图谱嵌入对医学知识节点间隐藏知识关联进行挖掘和自动筛选，并进一步给出构成该关联的知识逻辑组成。结合对文献资源、现有医疗知识网络和数据挖掘知识的分析学习，实现知识图谱概念实体与概念关系的自动分类填</w:t>
      </w:r>
      <w:r>
        <w:rPr>
          <w:rFonts w:cs="Times New Roman"/>
        </w:rPr>
        <w:t>充。针对医疗大数据的显著异构性特征，提出基于语义映射的多源知识关联技术，构建医疗健康术语集，开发对应语义标准化工具；利用自然语言处理算法自动实现医疗知识之间语义映射及知识校准，通过语义推理和语义关系映射补全不同知识节点之间的关系并进行半自动校准对齐。通过对医学知识关系的挖掘与填充，以及知识节点间的映射校准，将多源医学知识进行有效整合和知识链路构建，实现医学知识间的语义融合。</w:t>
      </w:r>
    </w:p>
    <w:p w14:paraId="202B7780" w14:textId="77777777" w:rsidR="00CE1700" w:rsidRDefault="004B0BA4">
      <w:pPr>
        <w:pStyle w:val="afb"/>
        <w:rPr>
          <w:rFonts w:ascii="Times New Roman" w:hAnsi="Times New Roman" w:cs="Times New Roman"/>
        </w:rPr>
      </w:pPr>
      <w:r>
        <w:rPr>
          <w:rFonts w:ascii="Times New Roman" w:hAnsi="Times New Roman" w:cs="Times New Roman"/>
          <w:noProof/>
        </w:rPr>
        <w:drawing>
          <wp:inline distT="0" distB="0" distL="0" distR="0" wp14:anchorId="2569966F" wp14:editId="5EBCD495">
            <wp:extent cx="4589780" cy="2000250"/>
            <wp:effectExtent l="0" t="0" r="1270" b="0"/>
            <wp:docPr id="2837"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7" name="图片 2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609531" cy="2008855"/>
                    </a:xfrm>
                    <a:prstGeom prst="rect">
                      <a:avLst/>
                    </a:prstGeom>
                    <a:noFill/>
                    <a:ln>
                      <a:noFill/>
                    </a:ln>
                  </pic:spPr>
                </pic:pic>
              </a:graphicData>
            </a:graphic>
          </wp:inline>
        </w:drawing>
      </w:r>
    </w:p>
    <w:p w14:paraId="3E942D29"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5</w:t>
      </w:r>
      <w:r>
        <w:fldChar w:fldCharType="end"/>
      </w:r>
      <w:r>
        <w:t xml:space="preserve"> </w:t>
      </w:r>
      <w:r>
        <w:t>大规模医疗知识图谱构建流程图</w:t>
      </w:r>
    </w:p>
    <w:p w14:paraId="5595640F" w14:textId="77777777" w:rsidR="00CE1700" w:rsidRDefault="004B0BA4">
      <w:pPr>
        <w:pStyle w:val="31"/>
        <w:rPr>
          <w:rFonts w:ascii="Times New Roman" w:hAnsi="Times New Roman"/>
        </w:rPr>
      </w:pPr>
      <w:bookmarkStart w:id="18" w:name="_Toc29115"/>
      <w:r>
        <w:rPr>
          <w:rFonts w:ascii="Times New Roman" w:hAnsi="Times New Roman"/>
        </w:rPr>
        <w:t>（</w:t>
      </w:r>
      <w:r>
        <w:rPr>
          <w:rFonts w:ascii="Times New Roman" w:hAnsi="Times New Roman"/>
        </w:rPr>
        <w:t>3</w:t>
      </w:r>
      <w:r>
        <w:rPr>
          <w:rFonts w:ascii="Times New Roman" w:hAnsi="Times New Roman"/>
        </w:rPr>
        <w:t>）医疗知识图谱自动化构建与动态更新</w:t>
      </w:r>
      <w:bookmarkEnd w:id="18"/>
    </w:p>
    <w:p w14:paraId="5F2C73A8" w14:textId="77777777" w:rsidR="00CE1700" w:rsidRDefault="004B0BA4">
      <w:pPr>
        <w:pStyle w:val="13"/>
        <w:ind w:firstLine="480"/>
        <w:rPr>
          <w:rFonts w:cs="Times New Roman"/>
        </w:rPr>
      </w:pPr>
      <w:r>
        <w:rPr>
          <w:rFonts w:cs="Times New Roman"/>
        </w:rPr>
        <w:t>针对医疗知识</w:t>
      </w:r>
      <w:r>
        <w:rPr>
          <w:rFonts w:cs="Times New Roman"/>
        </w:rPr>
        <w:t>图谱自动化构建与动态更新，中心开发了电子病历语义转换工具，将大规模电子病历数据进行语义转换和知识</w:t>
      </w:r>
      <w:r>
        <w:rPr>
          <w:rFonts w:cs="Times New Roman"/>
        </w:rPr>
        <w:t>-</w:t>
      </w:r>
      <w:r>
        <w:rPr>
          <w:rFonts w:cs="Times New Roman"/>
        </w:rPr>
        <w:t>数据联合，通过语义标准化工具对新术语实例及关系的构建能力，对电子病历中挖掘到的新本体维度实现动态扩充，随分词拆分算法的更新扩充本体的实体和关系。同时，针对快速构建与动态更新的图谱引擎需求，中心研发并部署了医疗知识图谱存储管理工具。通过设计知识实体静态三元组存储结合语义关系动态四元组存储机制，优化超大规模医疗知识图谱的存储、查询、更新等性能；通过构建图数据管理工具对入库数据进行合理性和本体一致性的校验；通过在关系</w:t>
      </w:r>
      <w:r>
        <w:rPr>
          <w:rFonts w:cs="Times New Roman"/>
        </w:rPr>
        <w:t>型数据库中建立了一个以实体和关系唯一标识为索引的表来存储三元组的动态的属性信息，提升动态更新效率。在此基础上，形成完整医学知识图谱快速构建流程，整合语义标准化工具、语义转换工具和高性能知识图谱引擎，以完整工具套件形式快速部署在医疗机构，基于电子病历知识图谱和院内本地医疗数据实现大规模医疗知识图谱的快速构建与本地部署，支撑医疗知识图谱的快速落地应用。</w:t>
      </w:r>
    </w:p>
    <w:p w14:paraId="475DD690" w14:textId="77777777" w:rsidR="00CE1700" w:rsidRDefault="004B0BA4">
      <w:pPr>
        <w:pStyle w:val="afb"/>
        <w:rPr>
          <w:rFonts w:ascii="Times New Roman" w:hAnsi="Times New Roman" w:cs="Times New Roman"/>
        </w:rPr>
      </w:pPr>
      <w:r>
        <w:rPr>
          <w:rFonts w:ascii="Times New Roman" w:hAnsi="Times New Roman" w:cs="Times New Roman"/>
          <w:noProof/>
        </w:rPr>
        <w:lastRenderedPageBreak/>
        <w:drawing>
          <wp:inline distT="0" distB="0" distL="0" distR="0" wp14:anchorId="0D3431C9" wp14:editId="26669921">
            <wp:extent cx="4732655" cy="2362200"/>
            <wp:effectExtent l="0" t="0" r="10795" b="0"/>
            <wp:docPr id="2840"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0" name="图片 24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771390" cy="2381318"/>
                    </a:xfrm>
                    <a:prstGeom prst="rect">
                      <a:avLst/>
                    </a:prstGeom>
                    <a:noFill/>
                    <a:ln>
                      <a:noFill/>
                    </a:ln>
                  </pic:spPr>
                </pic:pic>
              </a:graphicData>
            </a:graphic>
          </wp:inline>
        </w:drawing>
      </w:r>
    </w:p>
    <w:p w14:paraId="75FD26AE"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6</w:t>
      </w:r>
      <w:r>
        <w:fldChar w:fldCharType="end"/>
      </w:r>
      <w:r>
        <w:t xml:space="preserve"> </w:t>
      </w:r>
      <w:r>
        <w:t>百万级医疗知识图谱可视化界面</w:t>
      </w:r>
    </w:p>
    <w:p w14:paraId="0BC1CF49" w14:textId="77777777" w:rsidR="00CE1700" w:rsidRDefault="004B0BA4">
      <w:pPr>
        <w:pStyle w:val="31"/>
        <w:rPr>
          <w:rFonts w:ascii="Times New Roman" w:hAnsi="Times New Roman"/>
        </w:rPr>
      </w:pPr>
      <w:bookmarkStart w:id="19" w:name="_Toc28602"/>
      <w:r>
        <w:rPr>
          <w:rFonts w:ascii="Times New Roman" w:hAnsi="Times New Roman"/>
        </w:rPr>
        <w:t>（</w:t>
      </w:r>
      <w:r>
        <w:rPr>
          <w:rFonts w:ascii="Times New Roman" w:hAnsi="Times New Roman"/>
        </w:rPr>
        <w:t>4</w:t>
      </w:r>
      <w:r>
        <w:rPr>
          <w:rFonts w:ascii="Times New Roman" w:hAnsi="Times New Roman"/>
        </w:rPr>
        <w:t>）基于知识图谱的专科专病辅助诊断与可视化应用</w:t>
      </w:r>
      <w:bookmarkEnd w:id="19"/>
    </w:p>
    <w:p w14:paraId="2539D08E" w14:textId="77777777" w:rsidR="00CE1700" w:rsidRDefault="004B0BA4">
      <w:pPr>
        <w:pStyle w:val="13"/>
        <w:ind w:firstLine="480"/>
        <w:rPr>
          <w:rFonts w:cs="Times New Roman"/>
        </w:rPr>
      </w:pPr>
      <w:r>
        <w:rPr>
          <w:rFonts w:cs="Times New Roman"/>
        </w:rPr>
        <w:t>中心针对医疗知识图谱的快速构建与部署应用，突破了医疗知识图谱因果推理和认知推理关键技术，研发了基于知识图谱的专科专病辅助诊断与可视化应用工具。基于多源医学知识建立医学因果知识关系对，通过图神经网络和知识图谱剪枝利用因果知识关系链路进行推理分析；引入知识图谱注意力机制，仿照医生诊断时的思维模式，将推理收敛到特定图谱区域实现</w:t>
      </w:r>
      <w:r>
        <w:rPr>
          <w:rFonts w:cs="Times New Roman"/>
        </w:rPr>
        <w:t>“</w:t>
      </w:r>
      <w:r>
        <w:rPr>
          <w:rFonts w:cs="Times New Roman"/>
        </w:rPr>
        <w:t>有意识</w:t>
      </w:r>
      <w:r>
        <w:rPr>
          <w:rFonts w:cs="Times New Roman"/>
        </w:rPr>
        <w:t>”</w:t>
      </w:r>
      <w:r>
        <w:rPr>
          <w:rFonts w:cs="Times New Roman"/>
        </w:rPr>
        <w:t>的认知决策。在此基础上，在院内本地构建大规模疾病知识关系，并通过对患者真实电子病历数据中的专科疾病信息进行知识图谱路径推理分析和表</w:t>
      </w:r>
      <w:r>
        <w:rPr>
          <w:rFonts w:cs="Times New Roman"/>
        </w:rPr>
        <w:t>示学习分析，基于真实数据和知识推理对百余种专科疾病进行诊断决策支持，实现了知识图谱的临床落地应用。建立面向专科专病的知识图谱可视化工具，并针对知识自学习结果制定了自动化的量化分析评估方案；通过提取专病专科电子病历知识图谱子图，在专病专科的知识查询、疾病诊断推理及可视化等方面对快速构建的医疗知识图谱的质量进行了评价。</w:t>
      </w:r>
    </w:p>
    <w:p w14:paraId="3602916E" w14:textId="77777777" w:rsidR="00CE1700" w:rsidRDefault="004B0BA4">
      <w:pPr>
        <w:pStyle w:val="13"/>
        <w:ind w:firstLine="480"/>
        <w:rPr>
          <w:rFonts w:cs="Times New Roman"/>
        </w:rPr>
      </w:pPr>
      <w:r>
        <w:rPr>
          <w:rFonts w:cs="Times New Roman"/>
        </w:rPr>
        <w:t>利用电子病历知识图谱管理工具，纳入患者队列为</w:t>
      </w:r>
      <w:r>
        <w:rPr>
          <w:rFonts w:cs="Times New Roman"/>
        </w:rPr>
        <w:t>2014</w:t>
      </w:r>
      <w:r>
        <w:rPr>
          <w:rFonts w:cs="Times New Roman"/>
        </w:rPr>
        <w:t>年</w:t>
      </w:r>
      <w:r>
        <w:rPr>
          <w:rFonts w:cs="Times New Roman"/>
        </w:rPr>
        <w:t>1</w:t>
      </w:r>
      <w:r>
        <w:rPr>
          <w:rFonts w:cs="Times New Roman"/>
        </w:rPr>
        <w:t>月至</w:t>
      </w:r>
      <w:r>
        <w:rPr>
          <w:rFonts w:cs="Times New Roman"/>
        </w:rPr>
        <w:t>2020</w:t>
      </w:r>
      <w:r>
        <w:rPr>
          <w:rFonts w:cs="Times New Roman"/>
        </w:rPr>
        <w:t>年</w:t>
      </w:r>
      <w:r>
        <w:rPr>
          <w:rFonts w:cs="Times New Roman"/>
        </w:rPr>
        <w:t>12</w:t>
      </w:r>
      <w:r>
        <w:rPr>
          <w:rFonts w:cs="Times New Roman"/>
        </w:rPr>
        <w:t>月期间在浙江大学医学院附属妇产科医院接受住院治疗的附件区肿块疾病新发病例的患者，提取了该患者队列的电子病历知识图谱子图。</w:t>
      </w:r>
    </w:p>
    <w:p w14:paraId="1B920B7F" w14:textId="77777777" w:rsidR="00CE1700" w:rsidRDefault="004B0BA4">
      <w:pPr>
        <w:pStyle w:val="13"/>
        <w:ind w:firstLine="480"/>
        <w:rPr>
          <w:rFonts w:cs="Times New Roman"/>
        </w:rPr>
      </w:pPr>
      <w:r>
        <w:rPr>
          <w:rFonts w:cs="Times New Roman"/>
        </w:rPr>
        <w:t>筛选患者均为经手术证实存在附件区肿块的患者（部分存在超声漏诊的附件区肿块），并经组织病理学证实为附件区肿块疾病。对未行手术治疗或无组织病理诊断的患者不予纳入。以</w:t>
      </w:r>
      <w:r>
        <w:rPr>
          <w:rFonts w:cs="Times New Roman"/>
        </w:rPr>
        <w:t>“</w:t>
      </w:r>
      <w:r>
        <w:rPr>
          <w:rFonts w:cs="Times New Roman"/>
        </w:rPr>
        <w:t>附件区肿块</w:t>
      </w:r>
      <w:r>
        <w:rPr>
          <w:rFonts w:cs="Times New Roman"/>
        </w:rPr>
        <w:t>”</w:t>
      </w:r>
      <w:r>
        <w:rPr>
          <w:rFonts w:cs="Times New Roman"/>
        </w:rPr>
        <w:t>为主要检索目标，查询与其关联的所有相关疾病。如下图所示，诊断知识图谱以图结构形式清晰展示所有相关疾病名称。</w:t>
      </w:r>
    </w:p>
    <w:p w14:paraId="4CCFB524" w14:textId="77777777" w:rsidR="00CE1700" w:rsidRDefault="004B0BA4">
      <w:pPr>
        <w:pStyle w:val="afb"/>
        <w:keepNext/>
        <w:rPr>
          <w:rFonts w:ascii="Times New Roman" w:hAnsi="Times New Roman" w:cs="Times New Roman"/>
        </w:rPr>
      </w:pPr>
      <w:r>
        <w:rPr>
          <w:rFonts w:ascii="Times New Roman" w:hAnsi="Times New Roman" w:cs="Times New Roman"/>
          <w:noProof/>
          <w:color w:val="000000"/>
          <w:sz w:val="21"/>
          <w:szCs w:val="21"/>
        </w:rPr>
        <w:lastRenderedPageBreak/>
        <w:drawing>
          <wp:inline distT="0" distB="0" distL="0" distR="0" wp14:anchorId="490D47CD" wp14:editId="1D8861E2">
            <wp:extent cx="2619375" cy="2095500"/>
            <wp:effectExtent l="0" t="0" r="9525" b="0"/>
            <wp:docPr id="2841" name="图片 3" descr="附件区肿块疾病-疾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1" name="图片 3" descr="附件区肿块疾病-疾病"/>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619375" cy="2095500"/>
                    </a:xfrm>
                    <a:prstGeom prst="rect">
                      <a:avLst/>
                    </a:prstGeom>
                    <a:noFill/>
                    <a:ln>
                      <a:noFill/>
                    </a:ln>
                  </pic:spPr>
                </pic:pic>
              </a:graphicData>
            </a:graphic>
          </wp:inline>
        </w:drawing>
      </w:r>
    </w:p>
    <w:p w14:paraId="57651426"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7</w:t>
      </w:r>
      <w:r>
        <w:fldChar w:fldCharType="end"/>
      </w:r>
      <w:r>
        <w:t xml:space="preserve"> “</w:t>
      </w:r>
      <w:r>
        <w:t>附件区肿块</w:t>
      </w:r>
      <w:r>
        <w:t>”</w:t>
      </w:r>
      <w:r>
        <w:t>节点查询结果</w:t>
      </w:r>
    </w:p>
    <w:p w14:paraId="5BC2C920" w14:textId="77777777" w:rsidR="00CE1700" w:rsidRDefault="004B0BA4">
      <w:pPr>
        <w:pStyle w:val="13"/>
        <w:ind w:firstLine="480"/>
        <w:rPr>
          <w:rFonts w:cs="Times New Roman"/>
        </w:rPr>
      </w:pPr>
      <w:r>
        <w:rPr>
          <w:rFonts w:cs="Times New Roman"/>
        </w:rPr>
        <w:t>以</w:t>
      </w:r>
      <w:r>
        <w:rPr>
          <w:rFonts w:cs="Times New Roman"/>
        </w:rPr>
        <w:t>“</w:t>
      </w:r>
      <w:r>
        <w:rPr>
          <w:rFonts w:cs="Times New Roman"/>
        </w:rPr>
        <w:t>异位妊娠</w:t>
      </w:r>
      <w:r>
        <w:rPr>
          <w:rFonts w:cs="Times New Roman"/>
        </w:rPr>
        <w:t>”</w:t>
      </w:r>
      <w:r>
        <w:rPr>
          <w:rFonts w:cs="Times New Roman"/>
        </w:rPr>
        <w:t>为主要检索对象，查找相关的所有疾病分型。由图可见，异位妊娠包括输卵管妊娠、宫颈妊娠、卵巢妊娠等，为疾病的进一步诊断提供参考信息。</w:t>
      </w:r>
    </w:p>
    <w:p w14:paraId="5AAAA9DD" w14:textId="77777777" w:rsidR="00CE1700" w:rsidRDefault="004B0BA4">
      <w:pPr>
        <w:pStyle w:val="afb"/>
        <w:rPr>
          <w:rFonts w:ascii="Times New Roman" w:hAnsi="Times New Roman" w:cs="Times New Roman"/>
        </w:rPr>
      </w:pPr>
      <w:r>
        <w:rPr>
          <w:rFonts w:ascii="Times New Roman" w:hAnsi="Times New Roman" w:cs="Times New Roman"/>
          <w:noProof/>
        </w:rPr>
        <w:drawing>
          <wp:inline distT="0" distB="0" distL="0" distR="0" wp14:anchorId="141FEFD9" wp14:editId="28411C05">
            <wp:extent cx="4236085" cy="2094865"/>
            <wp:effectExtent l="0" t="0" r="12065" b="635"/>
            <wp:docPr id="2842"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2" name="图片 247"/>
                    <pic:cNvPicPr>
                      <a:picLocks noChangeAspect="1" noChangeArrowheads="1"/>
                    </pic:cNvPicPr>
                  </pic:nvPicPr>
                  <pic:blipFill>
                    <a:blip r:embed="rId16" cstate="print">
                      <a:extLst>
                        <a:ext uri="{28A0092B-C50C-407E-A947-70E740481C1C}">
                          <a14:useLocalDpi xmlns:a14="http://schemas.microsoft.com/office/drawing/2010/main" val="0"/>
                        </a:ext>
                      </a:extLst>
                    </a:blip>
                    <a:srcRect l="10155" t="8131"/>
                    <a:stretch>
                      <a:fillRect/>
                    </a:stretch>
                  </pic:blipFill>
                  <pic:spPr>
                    <a:xfrm>
                      <a:off x="0" y="0"/>
                      <a:ext cx="4236085" cy="2094865"/>
                    </a:xfrm>
                    <a:prstGeom prst="rect">
                      <a:avLst/>
                    </a:prstGeom>
                    <a:noFill/>
                    <a:ln>
                      <a:noFill/>
                    </a:ln>
                  </pic:spPr>
                </pic:pic>
              </a:graphicData>
            </a:graphic>
          </wp:inline>
        </w:drawing>
      </w:r>
    </w:p>
    <w:p w14:paraId="604369EF"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8</w:t>
      </w:r>
      <w:r>
        <w:fldChar w:fldCharType="end"/>
      </w:r>
      <w:r>
        <w:t xml:space="preserve"> “</w:t>
      </w:r>
      <w:r>
        <w:t>异位妊娠</w:t>
      </w:r>
      <w:r>
        <w:t>”</w:t>
      </w:r>
      <w:r>
        <w:t>节点查询结果</w:t>
      </w:r>
    </w:p>
    <w:p w14:paraId="1543F02F" w14:textId="77777777" w:rsidR="00CE1700" w:rsidRDefault="004B0BA4">
      <w:pPr>
        <w:pStyle w:val="13"/>
        <w:ind w:firstLine="480"/>
        <w:rPr>
          <w:rFonts w:cs="Times New Roman"/>
        </w:rPr>
      </w:pPr>
      <w:r>
        <w:rPr>
          <w:rFonts w:cs="Times New Roman"/>
        </w:rPr>
        <w:t>以症状</w:t>
      </w:r>
      <w:r>
        <w:rPr>
          <w:rFonts w:cs="Times New Roman"/>
        </w:rPr>
        <w:t>“</w:t>
      </w:r>
      <w:r>
        <w:rPr>
          <w:rFonts w:cs="Times New Roman"/>
        </w:rPr>
        <w:t>阴道流血</w:t>
      </w:r>
      <w:r>
        <w:rPr>
          <w:rFonts w:cs="Times New Roman"/>
        </w:rPr>
        <w:t>”</w:t>
      </w:r>
      <w:r>
        <w:rPr>
          <w:rFonts w:cs="Times New Roman"/>
        </w:rPr>
        <w:t>为主要检索对象，查找可能存在该症状的所有相关疾病，为医生针对性问诊、开具检查提供借鉴。</w:t>
      </w:r>
    </w:p>
    <w:p w14:paraId="6A62064D" w14:textId="77777777" w:rsidR="00CE1700" w:rsidRDefault="004B0BA4">
      <w:pPr>
        <w:pStyle w:val="afb"/>
        <w:rPr>
          <w:rFonts w:ascii="Times New Roman" w:hAnsi="Times New Roman" w:cs="Times New Roman"/>
        </w:rPr>
      </w:pPr>
      <w:r>
        <w:rPr>
          <w:rFonts w:ascii="Times New Roman" w:hAnsi="Times New Roman" w:cs="Times New Roman"/>
          <w:noProof/>
        </w:rPr>
        <w:drawing>
          <wp:inline distT="0" distB="0" distL="0" distR="0" wp14:anchorId="64DCAA88" wp14:editId="0086FE86">
            <wp:extent cx="4604385" cy="2363470"/>
            <wp:effectExtent l="0" t="0" r="5715" b="17780"/>
            <wp:docPr id="2865"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5" name="图片 248"/>
                    <pic:cNvPicPr>
                      <a:picLocks noChangeAspect="1" noChangeArrowheads="1"/>
                    </pic:cNvPicPr>
                  </pic:nvPicPr>
                  <pic:blipFill>
                    <a:blip r:embed="rId17" cstate="print">
                      <a:extLst>
                        <a:ext uri="{28A0092B-C50C-407E-A947-70E740481C1C}">
                          <a14:useLocalDpi xmlns:a14="http://schemas.microsoft.com/office/drawing/2010/main" val="0"/>
                        </a:ext>
                      </a:extLst>
                    </a:blip>
                    <a:srcRect l="12586" t="7066"/>
                    <a:stretch>
                      <a:fillRect/>
                    </a:stretch>
                  </pic:blipFill>
                  <pic:spPr>
                    <a:xfrm>
                      <a:off x="0" y="0"/>
                      <a:ext cx="4604385" cy="2363470"/>
                    </a:xfrm>
                    <a:prstGeom prst="rect">
                      <a:avLst/>
                    </a:prstGeom>
                    <a:noFill/>
                    <a:ln>
                      <a:noFill/>
                    </a:ln>
                  </pic:spPr>
                </pic:pic>
              </a:graphicData>
            </a:graphic>
          </wp:inline>
        </w:drawing>
      </w:r>
    </w:p>
    <w:p w14:paraId="4D989FE6"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9</w:t>
      </w:r>
      <w:r>
        <w:fldChar w:fldCharType="end"/>
      </w:r>
      <w:r>
        <w:t xml:space="preserve"> </w:t>
      </w:r>
      <w:r>
        <w:t>阴道流血相关联知识节点及关系</w:t>
      </w:r>
    </w:p>
    <w:p w14:paraId="733B11EB" w14:textId="77777777" w:rsidR="00CE1700" w:rsidRDefault="004B0BA4">
      <w:pPr>
        <w:pStyle w:val="13"/>
        <w:ind w:firstLine="480"/>
        <w:rPr>
          <w:rFonts w:cs="Times New Roman"/>
        </w:rPr>
      </w:pPr>
      <w:r>
        <w:rPr>
          <w:rFonts w:cs="Times New Roman"/>
        </w:rPr>
        <w:lastRenderedPageBreak/>
        <w:t>在常见疾病的诊断推理模型中，预测准确性可达</w:t>
      </w:r>
      <w:r>
        <w:rPr>
          <w:rFonts w:cs="Times New Roman"/>
        </w:rPr>
        <w:t>85.3%</w:t>
      </w:r>
      <w:r>
        <w:rPr>
          <w:rFonts w:cs="Times New Roman"/>
        </w:rPr>
        <w:t>。输卵管妊娠、卵巢恶性肿瘤和卵巢良性肿瘤的预测正确率均较高；输卵管良性肿瘤、阔韧带平滑肌瘤和卵巢交界性肿瘤的预测正确率偏低，尤其以卵巢交界性肿瘤预测正确率最低。</w:t>
      </w:r>
    </w:p>
    <w:p w14:paraId="3C2B5CA2" w14:textId="77777777" w:rsidR="00CE1700" w:rsidRDefault="004B0BA4">
      <w:pPr>
        <w:pStyle w:val="13"/>
        <w:ind w:firstLine="480"/>
        <w:rPr>
          <w:rFonts w:cs="Times New Roman"/>
        </w:rPr>
      </w:pPr>
      <w:r>
        <w:rPr>
          <w:rFonts w:cs="Times New Roman"/>
        </w:rPr>
        <w:t>在输卵管卵巢脓肿诊断列表中，随机选取</w:t>
      </w:r>
      <w:r>
        <w:rPr>
          <w:rFonts w:cs="Times New Roman"/>
        </w:rPr>
        <w:t>一例患者，以患者脱敏编码为查询起始点，疾病诊断为查询终点，以此查看输卵管卵巢脓肿的诊断推理过程。综合患者下腹痛、发热、寒战、炎症标志物异常升高、右附件区不均质回声包块等阳性临床表现，并结合血人绒毛膜促性腺激素正常、肿瘤标志物正常、无阴道出血、无恶心呕吐等阴性临床表现，推断患者为</w:t>
      </w:r>
      <w:r>
        <w:rPr>
          <w:rFonts w:cs="Times New Roman"/>
        </w:rPr>
        <w:t>“</w:t>
      </w:r>
      <w:r>
        <w:rPr>
          <w:rFonts w:cs="Times New Roman"/>
        </w:rPr>
        <w:t>输卵管卵巢脓肿</w:t>
      </w:r>
      <w:r>
        <w:rPr>
          <w:rFonts w:cs="Times New Roman"/>
        </w:rPr>
        <w:t>”</w:t>
      </w:r>
      <w:r>
        <w:rPr>
          <w:rFonts w:cs="Times New Roman"/>
        </w:rPr>
        <w:t>。</w:t>
      </w:r>
    </w:p>
    <w:p w14:paraId="668D7ADB" w14:textId="77777777" w:rsidR="00CE1700" w:rsidRDefault="004B0BA4">
      <w:pPr>
        <w:pStyle w:val="13"/>
        <w:ind w:firstLine="480"/>
        <w:rPr>
          <w:rFonts w:cs="Times New Roman"/>
        </w:rPr>
      </w:pPr>
      <w:r>
        <w:rPr>
          <w:rFonts w:cs="Times New Roman"/>
        </w:rPr>
        <w:t>黄色圆形表示患者，绿色表示临床表现，包括症状、影像检查和实验室检查，红色表示阳性的临床表现，灰色表示阴性的临床表现，橘黄色表示身体解剖部位，红棕色表示依据临床表现并结合临床知识总结归类的自定义标签，紫色表示疾病，实线箭头表示患者实际发生的临床表现，虚线箭头表示推理路径。</w:t>
      </w:r>
    </w:p>
    <w:p w14:paraId="5CAF12C0" w14:textId="77777777" w:rsidR="00CE1700" w:rsidRDefault="004B0BA4">
      <w:pPr>
        <w:pStyle w:val="13"/>
        <w:ind w:firstLine="480"/>
        <w:rPr>
          <w:rFonts w:cs="Times New Roman"/>
        </w:rPr>
      </w:pPr>
      <w:r>
        <w:rPr>
          <w:rFonts w:cs="Times New Roman"/>
        </w:rPr>
        <w:t>输卵管卵巢脓肿的推荐诊断准确率为</w:t>
      </w:r>
      <w:r>
        <w:rPr>
          <w:rFonts w:cs="Times New Roman"/>
        </w:rPr>
        <w:t>83%</w:t>
      </w:r>
      <w:r>
        <w:rPr>
          <w:rFonts w:cs="Times New Roman"/>
        </w:rPr>
        <w:t>，有</w:t>
      </w:r>
      <w:r>
        <w:rPr>
          <w:rFonts w:cs="Times New Roman"/>
        </w:rPr>
        <w:t>17%</w:t>
      </w:r>
      <w:r>
        <w:rPr>
          <w:rFonts w:cs="Times New Roman"/>
        </w:rPr>
        <w:t>患者被误诊为其他类疾病。通过知识图谱推理模型查询误分类疾病，结果显示，输卵管卵巢脓肿在与</w:t>
      </w:r>
      <w:r>
        <w:rPr>
          <w:rFonts w:cs="Times New Roman"/>
        </w:rPr>
        <w:t>6</w:t>
      </w:r>
      <w:r>
        <w:rPr>
          <w:rFonts w:cs="Times New Roman"/>
        </w:rPr>
        <w:t>类疾病鉴别诊断时易出现疾病错误分类情况，尤其以卵巢子宫内膜异位囊肿最为常见，其次为输卵管积水、卵巢良性</w:t>
      </w:r>
      <w:r>
        <w:rPr>
          <w:rFonts w:cs="Times New Roman"/>
        </w:rPr>
        <w:t>肿瘤和卵巢恶性肿瘤。</w:t>
      </w:r>
    </w:p>
    <w:p w14:paraId="436F3EDE" w14:textId="77777777" w:rsidR="00CE1700" w:rsidRDefault="004B0BA4">
      <w:pPr>
        <w:pStyle w:val="afb"/>
        <w:rPr>
          <w:rFonts w:ascii="Times New Roman" w:hAnsi="Times New Roman" w:cs="Times New Roman"/>
        </w:rPr>
      </w:pPr>
      <w:r>
        <w:rPr>
          <w:rFonts w:ascii="Times New Roman" w:hAnsi="Times New Roman" w:cs="Times New Roman"/>
          <w:noProof/>
          <w:color w:val="000000"/>
          <w:sz w:val="21"/>
          <w:szCs w:val="21"/>
        </w:rPr>
        <w:drawing>
          <wp:inline distT="0" distB="0" distL="0" distR="0" wp14:anchorId="55DF095C" wp14:editId="6876EE7B">
            <wp:extent cx="3883025" cy="2451735"/>
            <wp:effectExtent l="4445" t="4445" r="17780" b="20320"/>
            <wp:docPr id="2866" name="图表 2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DCBB2CD"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10</w:t>
      </w:r>
      <w:r>
        <w:fldChar w:fldCharType="end"/>
      </w:r>
      <w:r>
        <w:t xml:space="preserve"> </w:t>
      </w:r>
      <w:r>
        <w:t>输卵管卵巢脓肿患者的实际推荐诊断疾病分布图</w:t>
      </w:r>
    </w:p>
    <w:p w14:paraId="2A972862" w14:textId="77777777" w:rsidR="00CE1700" w:rsidRDefault="004B0BA4">
      <w:pPr>
        <w:pStyle w:val="31"/>
        <w:rPr>
          <w:rFonts w:ascii="Times New Roman" w:hAnsi="Times New Roman"/>
        </w:rPr>
      </w:pPr>
      <w:bookmarkStart w:id="20" w:name="_Toc17813"/>
      <w:r>
        <w:rPr>
          <w:rFonts w:ascii="Times New Roman" w:hAnsi="Times New Roman"/>
        </w:rPr>
        <w:t xml:space="preserve">1.3 </w:t>
      </w:r>
      <w:r>
        <w:rPr>
          <w:rFonts w:ascii="Times New Roman" w:hAnsi="Times New Roman"/>
        </w:rPr>
        <w:t>面向多类型多尺度时序演变医学数据的人工智能工具集</w:t>
      </w:r>
      <w:bookmarkEnd w:id="20"/>
    </w:p>
    <w:p w14:paraId="03F4FD24" w14:textId="77777777" w:rsidR="00CE1700" w:rsidRDefault="004B0BA4">
      <w:pPr>
        <w:pStyle w:val="31"/>
        <w:rPr>
          <w:rFonts w:ascii="Times New Roman" w:hAnsi="Times New Roman"/>
        </w:rPr>
      </w:pPr>
      <w:bookmarkStart w:id="21" w:name="_Toc10949"/>
      <w:r>
        <w:rPr>
          <w:rFonts w:ascii="Times New Roman" w:hAnsi="Times New Roman"/>
        </w:rPr>
        <w:t>（</w:t>
      </w:r>
      <w:r>
        <w:rPr>
          <w:rFonts w:ascii="Times New Roman" w:hAnsi="Times New Roman"/>
        </w:rPr>
        <w:t>1</w:t>
      </w:r>
      <w:r>
        <w:rPr>
          <w:rFonts w:ascii="Times New Roman" w:hAnsi="Times New Roman"/>
        </w:rPr>
        <w:t>）基于深度学习的医学影像数据分析工具</w:t>
      </w:r>
      <w:bookmarkEnd w:id="21"/>
    </w:p>
    <w:p w14:paraId="689FF0C5" w14:textId="77777777" w:rsidR="00CE1700" w:rsidRDefault="004B0BA4">
      <w:pPr>
        <w:pStyle w:val="13"/>
        <w:ind w:firstLine="480"/>
        <w:rPr>
          <w:rFonts w:cs="Times New Roman"/>
        </w:rPr>
      </w:pPr>
      <w:r>
        <w:rPr>
          <w:rFonts w:cs="Times New Roman"/>
        </w:rPr>
        <w:t>针对临床应用中医学影像的分析和处理需求，面对多类型、多尺度、多模态的生物医学影像，基于深度学习方法开发科学高效的医学影像数据分析工具，实现具有较高迁移和泛化能力的智能标记、精准识别和直观可视化工具。</w:t>
      </w:r>
    </w:p>
    <w:p w14:paraId="5AE4933A" w14:textId="77777777" w:rsidR="00CE1700" w:rsidRDefault="004B0BA4">
      <w:pPr>
        <w:pStyle w:val="13"/>
        <w:ind w:firstLine="480"/>
        <w:rPr>
          <w:rFonts w:cs="Times New Roman"/>
        </w:rPr>
      </w:pPr>
      <w:r>
        <w:rPr>
          <w:rFonts w:cs="Times New Roman"/>
        </w:rPr>
        <w:t xml:space="preserve">a. </w:t>
      </w:r>
      <w:r>
        <w:rPr>
          <w:rFonts w:cs="Times New Roman"/>
        </w:rPr>
        <w:t>基于眼底图的慢病病灶智能标记</w:t>
      </w:r>
    </w:p>
    <w:p w14:paraId="0DF0F3DC" w14:textId="77777777" w:rsidR="00CE1700" w:rsidRDefault="004B0BA4">
      <w:pPr>
        <w:pStyle w:val="13"/>
        <w:ind w:firstLine="480"/>
        <w:rPr>
          <w:rFonts w:cs="Times New Roman"/>
        </w:rPr>
      </w:pPr>
      <w:r>
        <w:rPr>
          <w:rFonts w:cs="Times New Roman"/>
        </w:rPr>
        <w:t>利用计算机视觉和深度学习技术，建立眼底图的病灶检测和</w:t>
      </w:r>
      <w:r>
        <w:rPr>
          <w:rFonts w:cs="Times New Roman"/>
        </w:rPr>
        <w:t>DR</w:t>
      </w:r>
      <w:r>
        <w:rPr>
          <w:rFonts w:cs="Times New Roman"/>
        </w:rPr>
        <w:t>分级系统。首先，利用判别特征学习的方法，解决眼底病灶标注不全的问题，建立眼底病灶检测模型，实现眼底图中病灶的智能标记。其次，使用特征检测网络模块，分类网络模块和注意力机制与特征融合模块三部分实现糖网自动分级系统，在保证运行速度，泛化性的同时，提高分级系统的评价指标。</w:t>
      </w:r>
    </w:p>
    <w:p w14:paraId="6FC805F4" w14:textId="77777777" w:rsidR="00CE1700" w:rsidRDefault="004B0BA4">
      <w:pPr>
        <w:pStyle w:val="13"/>
        <w:ind w:firstLine="480"/>
        <w:rPr>
          <w:rFonts w:cs="Times New Roman"/>
        </w:rPr>
      </w:pPr>
      <w:r>
        <w:rPr>
          <w:rFonts w:cs="Times New Roman"/>
        </w:rPr>
        <w:t>使用包括特征检测网络模块，分类网络模块和注意力机制与特征融合模块在内的三个模块实现基于注意力机制及特征融合的眼底糖网分级系统。首先，把原始图像作为输入数据分别加载到特征检测网络模块和分类网络模块。特征检测网</w:t>
      </w:r>
      <w:r>
        <w:rPr>
          <w:rFonts w:cs="Times New Roman"/>
        </w:rPr>
        <w:lastRenderedPageBreak/>
        <w:t>络模块是已经预先训练好的</w:t>
      </w:r>
      <w:r>
        <w:rPr>
          <w:rFonts w:cs="Times New Roman"/>
        </w:rPr>
        <w:t>SSD</w:t>
      </w:r>
      <w:r>
        <w:rPr>
          <w:rFonts w:cs="Times New Roman"/>
        </w:rPr>
        <w:t>检测网络</w:t>
      </w:r>
      <w:r>
        <w:rPr>
          <w:rFonts w:cs="Times New Roman"/>
        </w:rPr>
        <w:t>，它把原始图像作为输入，输出它从图像中提取到的特征信息。接着把特征检测网络模块提取到的特征图输入到分类网络模块中，对特征图的信息进一步提取和抽象。然后，把分类网络模块与分类网络模块得到的特征图都输入到注意力机制与特征融合模块，使得在两种特征图融合的同时，可以把网络的一部分注意力集中在较细微的区域。注意力机制与特征融合模块输出当前图像的分级信息。</w:t>
      </w:r>
    </w:p>
    <w:p w14:paraId="679942F8" w14:textId="77777777" w:rsidR="00CE1700" w:rsidRDefault="004B0BA4">
      <w:pPr>
        <w:pStyle w:val="13"/>
        <w:ind w:firstLine="480"/>
        <w:rPr>
          <w:rFonts w:cs="Times New Roman"/>
        </w:rPr>
      </w:pPr>
      <w:r>
        <w:rPr>
          <w:rFonts w:cs="Times New Roman"/>
        </w:rPr>
        <w:t xml:space="preserve">b. </w:t>
      </w:r>
      <w:r>
        <w:rPr>
          <w:rFonts w:cs="Times New Roman"/>
        </w:rPr>
        <w:t>基于胃癌病理样本的切片分割系统</w:t>
      </w:r>
    </w:p>
    <w:p w14:paraId="7DAB227F" w14:textId="77777777" w:rsidR="00CE1700" w:rsidRDefault="004B0BA4">
      <w:pPr>
        <w:pStyle w:val="13"/>
        <w:ind w:firstLine="480"/>
        <w:rPr>
          <w:rFonts w:cs="Times New Roman"/>
        </w:rPr>
      </w:pPr>
      <w:r>
        <w:rPr>
          <w:rFonts w:cs="Times New Roman"/>
        </w:rPr>
        <w:t>中心所使用的切片均由病理科真实产生的样本组成，且均是专业医生挑选出来的无明显质量问题的切片，并经由医生通过软件进行细致的癌巢轮</w:t>
      </w:r>
      <w:r>
        <w:rPr>
          <w:rFonts w:cs="Times New Roman"/>
        </w:rPr>
        <w:t>廓标注，其中标注的癌巢类型包括：粘液腺癌、高低分化腺癌，神经侵犯等。标注完之后首先对整个切片的完整性、正确性以及可用性进行校验和修正，直至可以进行</w:t>
      </w:r>
      <w:r>
        <w:rPr>
          <w:rFonts w:cs="Times New Roman"/>
        </w:rPr>
        <w:t>Patch</w:t>
      </w:r>
      <w:r>
        <w:rPr>
          <w:rFonts w:cs="Times New Roman"/>
        </w:rPr>
        <w:t>图片和标注的正确提取。团队选择了</w:t>
      </w:r>
      <w:r>
        <w:rPr>
          <w:rFonts w:cs="Times New Roman"/>
        </w:rPr>
        <w:t>GCN</w:t>
      </w:r>
      <w:r>
        <w:rPr>
          <w:rFonts w:cs="Times New Roman"/>
        </w:rPr>
        <w:t>分割算法作为基础分割算法，并在模型训练上面加入了多尺度、多损失、多监督等策略以提升算法分割效果。通过机器对医生真实标注的精确学习，开发出一套自动标注系统，以此能够大大减轻医生的工作强度，为更复杂艰巨的任务提供了更充足的医疗资源，最终所展示的可视化效果也证明了所开发的系统是能够辅助医生工作的。</w:t>
      </w:r>
    </w:p>
    <w:p w14:paraId="29574C63" w14:textId="77777777" w:rsidR="00CE1700" w:rsidRDefault="004B0BA4">
      <w:pPr>
        <w:pStyle w:val="13"/>
        <w:ind w:firstLine="480"/>
        <w:rPr>
          <w:rFonts w:cs="Times New Roman"/>
        </w:rPr>
      </w:pPr>
      <w:r>
        <w:rPr>
          <w:rFonts w:cs="Times New Roman"/>
        </w:rPr>
        <w:t xml:space="preserve">c. </w:t>
      </w:r>
      <w:r>
        <w:rPr>
          <w:rFonts w:cs="Times New Roman"/>
        </w:rPr>
        <w:t>宫颈病变智能识别与</w:t>
      </w:r>
      <w:r>
        <w:rPr>
          <w:rFonts w:cs="Times New Roman"/>
        </w:rPr>
        <w:t>检测</w:t>
      </w:r>
    </w:p>
    <w:p w14:paraId="151A3B53" w14:textId="77777777" w:rsidR="00CE1700" w:rsidRDefault="004B0BA4">
      <w:pPr>
        <w:pStyle w:val="13"/>
        <w:ind w:firstLine="480"/>
        <w:rPr>
          <w:rFonts w:cs="Times New Roman"/>
        </w:rPr>
      </w:pPr>
      <w:r>
        <w:rPr>
          <w:rFonts w:cs="Times New Roman"/>
        </w:rPr>
        <w:t>宫颈病变智能识别与检测旨在研究阴道镜下的各类宫颈病变，包括多模态宫颈病变智能识别以及宫颈病变区域自动检测，辅助医生开展阴道镜检查，降低漏诊风险，提高区域宫颈癌筛查覆盖率。宫颈病变区域自动检测采用基于稠密连接的特征金字塔网络作为特征提取网络，保证图像的细节信息和语义信息，实现醋酸图像和碘图像上宫颈病变区域的自动检测和定位，辅助医生做进一步的诊断和分析。</w:t>
      </w:r>
    </w:p>
    <w:p w14:paraId="2A628BF6" w14:textId="77777777" w:rsidR="00CE1700" w:rsidRDefault="004B0BA4">
      <w:pPr>
        <w:pStyle w:val="31"/>
        <w:rPr>
          <w:rFonts w:ascii="Times New Roman" w:hAnsi="Times New Roman"/>
        </w:rPr>
      </w:pPr>
      <w:bookmarkStart w:id="22" w:name="_Toc1261"/>
      <w:r>
        <w:rPr>
          <w:rFonts w:ascii="Times New Roman" w:hAnsi="Times New Roman"/>
        </w:rPr>
        <w:t>（</w:t>
      </w:r>
      <w:r>
        <w:rPr>
          <w:rFonts w:ascii="Times New Roman" w:hAnsi="Times New Roman"/>
        </w:rPr>
        <w:t>2</w:t>
      </w:r>
      <w:r>
        <w:rPr>
          <w:rFonts w:ascii="Times New Roman" w:hAnsi="Times New Roman"/>
        </w:rPr>
        <w:t>）基于机器学习的医学图像多尺度生物标记物挖掘分析工具</w:t>
      </w:r>
      <w:bookmarkEnd w:id="22"/>
    </w:p>
    <w:p w14:paraId="21A027AC" w14:textId="77777777" w:rsidR="00CE1700" w:rsidRDefault="004B0BA4">
      <w:pPr>
        <w:pStyle w:val="13"/>
        <w:ind w:firstLine="480"/>
        <w:rPr>
          <w:rFonts w:cs="Times New Roman"/>
        </w:rPr>
      </w:pPr>
      <w:r>
        <w:rPr>
          <w:rFonts w:cs="Times New Roman"/>
        </w:rPr>
        <w:t>本中心研究基于深度学习的医学图像多尺度生物标记物检测、分析和挖掘方法，开发了基于</w:t>
      </w:r>
      <w:r>
        <w:rPr>
          <w:rFonts w:cs="Times New Roman"/>
        </w:rPr>
        <w:t>SVM</w:t>
      </w:r>
      <w:r>
        <w:rPr>
          <w:rFonts w:cs="Times New Roman"/>
        </w:rPr>
        <w:t>等机器学习算法及深度学习方法的医学图像多尺度生物标记物挖掘分析工具。该工具面向医生和科研人员，提供对医学影像多期像多尺度的分析。系统利用</w:t>
      </w:r>
      <w:r>
        <w:rPr>
          <w:rFonts w:cs="Times New Roman"/>
        </w:rPr>
        <w:t>Django</w:t>
      </w:r>
      <w:r>
        <w:rPr>
          <w:rFonts w:cs="Times New Roman"/>
        </w:rPr>
        <w:t>框架作为</w:t>
      </w:r>
      <w:r>
        <w:rPr>
          <w:rFonts w:cs="Times New Roman"/>
        </w:rPr>
        <w:t>Web</w:t>
      </w:r>
      <w:r>
        <w:rPr>
          <w:rFonts w:cs="Times New Roman"/>
        </w:rPr>
        <w:t>框架，以肝脏肿瘤辅助诊断为具体案例，构建了基于</w:t>
      </w:r>
      <w:r>
        <w:rPr>
          <w:rFonts w:cs="Times New Roman"/>
        </w:rPr>
        <w:t>SVM</w:t>
      </w:r>
      <w:r>
        <w:rPr>
          <w:rFonts w:cs="Times New Roman"/>
        </w:rPr>
        <w:t>等机器学习算法及多期相多尺度深度学习方法的医学图像生物标记物挖掘分析工具，并提供数据集和病例的上传与管理、模型的创建与管理、病例查看与诊断等功能，辅助医生进行疾病的诊断。此外，本系统还可构建基于深度学习的肝脏自动</w:t>
      </w:r>
      <w:r>
        <w:rPr>
          <w:rFonts w:cs="Times New Roman"/>
        </w:rPr>
        <w:t>分割模型，通过先验</w:t>
      </w:r>
      <w:r>
        <w:rPr>
          <w:rFonts w:cs="Times New Roman"/>
        </w:rPr>
        <w:t>atlas</w:t>
      </w:r>
      <w:r>
        <w:rPr>
          <w:rFonts w:cs="Times New Roman"/>
        </w:rPr>
        <w:t>概率图引导肝脏准确定位，进一步用边界增强模块细化粗分割结果。</w:t>
      </w:r>
    </w:p>
    <w:p w14:paraId="181EBA05" w14:textId="77777777" w:rsidR="00CE1700" w:rsidRDefault="004B0BA4">
      <w:pPr>
        <w:pStyle w:val="13"/>
        <w:ind w:firstLine="480"/>
        <w:rPr>
          <w:rFonts w:cs="Times New Roman"/>
        </w:rPr>
      </w:pPr>
      <w:r>
        <w:rPr>
          <w:rFonts w:cs="Times New Roman"/>
        </w:rPr>
        <w:t>本中心针对医学影像标注困难、不同期相数据表现不同的特点，在多期相</w:t>
      </w:r>
      <w:r>
        <w:rPr>
          <w:rFonts w:cs="Times New Roman"/>
        </w:rPr>
        <w:t>CT</w:t>
      </w:r>
      <w:r>
        <w:rPr>
          <w:rFonts w:cs="Times New Roman"/>
        </w:rPr>
        <w:t>的肝脏肿瘤同步分割、多期相</w:t>
      </w:r>
      <w:r>
        <w:rPr>
          <w:rFonts w:cs="Times New Roman"/>
        </w:rPr>
        <w:t>CT</w:t>
      </w:r>
      <w:r>
        <w:rPr>
          <w:rFonts w:cs="Times New Roman"/>
        </w:rPr>
        <w:t>图像的肝脏病灶分类与检测、基于弱标记的精确肝脏肿瘤分割、基于弱标记的肝脏病灶自动分类等方面开展研究，在肝病的病灶分割、分类方面取得比常用深度学习方法更好的效果，有望应用于肝病辅助诊疗。</w:t>
      </w:r>
    </w:p>
    <w:p w14:paraId="6DD2FEB2" w14:textId="77777777" w:rsidR="00CE1700" w:rsidRDefault="004B0BA4">
      <w:pPr>
        <w:pStyle w:val="13"/>
        <w:ind w:firstLine="480"/>
        <w:rPr>
          <w:rFonts w:cs="Times New Roman"/>
        </w:rPr>
      </w:pPr>
      <w:r>
        <w:rPr>
          <w:rFonts w:cs="Times New Roman"/>
        </w:rPr>
        <w:t>本中心为开展肝病辅助诊断的研究，构建了高质量肝脏肿瘤数据库。数据库病例总数达</w:t>
      </w:r>
      <w:r>
        <w:rPr>
          <w:rFonts w:cs="Times New Roman"/>
        </w:rPr>
        <w:t>3000</w:t>
      </w:r>
      <w:r>
        <w:rPr>
          <w:rFonts w:cs="Times New Roman"/>
        </w:rPr>
        <w:t>例，涵盖常见肝肿瘤（肝细胞性肝癌，胆管细胞癌，局灶性结</w:t>
      </w:r>
      <w:r>
        <w:rPr>
          <w:rFonts w:cs="Times New Roman"/>
        </w:rPr>
        <w:t>节性增生，血管瘤，肝囊肿等）在内的高质量肝肿瘤数据库。恶性肿瘤均有病理证实，良性肿瘤有病理或长期随访证实。数据库包含肝肿瘤患者的影像学检查：包括肝肿瘤增强</w:t>
      </w:r>
      <w:r>
        <w:rPr>
          <w:rFonts w:cs="Times New Roman"/>
        </w:rPr>
        <w:t>CT</w:t>
      </w:r>
      <w:r>
        <w:rPr>
          <w:rFonts w:cs="Times New Roman"/>
        </w:rPr>
        <w:t>和</w:t>
      </w:r>
      <w:r>
        <w:rPr>
          <w:rFonts w:cs="Times New Roman"/>
        </w:rPr>
        <w:t>MRI</w:t>
      </w:r>
      <w:r>
        <w:rPr>
          <w:rFonts w:cs="Times New Roman"/>
        </w:rPr>
        <w:t>影像检查，；包含患者一般基线资料（性别，年龄，有无乙肝，有无肝硬化，有无肝癌家族史等）；临床检验指标：包括肝功能指标（</w:t>
      </w:r>
      <w:r>
        <w:rPr>
          <w:rFonts w:cs="Times New Roman"/>
        </w:rPr>
        <w:t>ALT</w:t>
      </w:r>
      <w:r>
        <w:rPr>
          <w:rFonts w:cs="Times New Roman"/>
        </w:rPr>
        <w:t>、</w:t>
      </w:r>
      <w:r>
        <w:rPr>
          <w:rFonts w:cs="Times New Roman"/>
        </w:rPr>
        <w:lastRenderedPageBreak/>
        <w:t>AST</w:t>
      </w:r>
      <w:r>
        <w:rPr>
          <w:rFonts w:cs="Times New Roman"/>
        </w:rPr>
        <w:t>、</w:t>
      </w:r>
      <w:r>
        <w:rPr>
          <w:rFonts w:cs="Times New Roman"/>
        </w:rPr>
        <w:t>ALP</w:t>
      </w:r>
      <w:r>
        <w:rPr>
          <w:rFonts w:cs="Times New Roman"/>
        </w:rPr>
        <w:t>、</w:t>
      </w:r>
      <w:r>
        <w:rPr>
          <w:rFonts w:cs="Times New Roman"/>
        </w:rPr>
        <w:t>GGT</w:t>
      </w:r>
      <w:r>
        <w:rPr>
          <w:rFonts w:cs="Times New Roman"/>
        </w:rPr>
        <w:t>、</w:t>
      </w:r>
      <w:r>
        <w:rPr>
          <w:rFonts w:cs="Times New Roman"/>
        </w:rPr>
        <w:t>TP</w:t>
      </w:r>
      <w:r>
        <w:rPr>
          <w:rFonts w:cs="Times New Roman"/>
        </w:rPr>
        <w:t>、</w:t>
      </w:r>
      <w:r>
        <w:rPr>
          <w:rFonts w:cs="Times New Roman"/>
        </w:rPr>
        <w:t>ALB</w:t>
      </w:r>
      <w:r>
        <w:rPr>
          <w:rFonts w:cs="Times New Roman"/>
        </w:rPr>
        <w:t>、</w:t>
      </w:r>
      <w:r>
        <w:rPr>
          <w:rFonts w:cs="Times New Roman"/>
        </w:rPr>
        <w:t>ALB/GLO</w:t>
      </w:r>
      <w:r>
        <w:rPr>
          <w:rFonts w:cs="Times New Roman"/>
        </w:rPr>
        <w:t>、</w:t>
      </w:r>
      <w:r>
        <w:rPr>
          <w:rFonts w:cs="Times New Roman"/>
        </w:rPr>
        <w:t>BIL</w:t>
      </w:r>
      <w:r>
        <w:rPr>
          <w:rFonts w:cs="Times New Roman"/>
        </w:rPr>
        <w:t>、</w:t>
      </w:r>
      <w:r>
        <w:rPr>
          <w:rFonts w:cs="Times New Roman"/>
        </w:rPr>
        <w:t>DBIL</w:t>
      </w:r>
      <w:r>
        <w:rPr>
          <w:rFonts w:cs="Times New Roman"/>
        </w:rPr>
        <w:t>、</w:t>
      </w:r>
      <w:r>
        <w:rPr>
          <w:rFonts w:cs="Times New Roman"/>
        </w:rPr>
        <w:t>IBIL</w:t>
      </w:r>
      <w:r>
        <w:rPr>
          <w:rFonts w:cs="Times New Roman"/>
        </w:rPr>
        <w:t>、</w:t>
      </w:r>
      <w:r>
        <w:rPr>
          <w:rFonts w:cs="Times New Roman"/>
        </w:rPr>
        <w:t>CRP</w:t>
      </w:r>
      <w:r>
        <w:rPr>
          <w:rFonts w:cs="Times New Roman"/>
        </w:rPr>
        <w:t>）；血常规指标（中性粒细胞计数、淋巴细胞计数）；术前免疫指标（乙肝表面抗原</w:t>
      </w:r>
      <w:r>
        <w:rPr>
          <w:rFonts w:cs="Times New Roman"/>
        </w:rPr>
        <w:t>HBV-sAg</w:t>
      </w:r>
      <w:r>
        <w:rPr>
          <w:rFonts w:cs="Times New Roman"/>
        </w:rPr>
        <w:t>、乙肝表面抗体</w:t>
      </w:r>
      <w:r>
        <w:rPr>
          <w:rFonts w:cs="Times New Roman"/>
        </w:rPr>
        <w:t>HBV-sAb</w:t>
      </w:r>
      <w:r>
        <w:rPr>
          <w:rFonts w:cs="Times New Roman"/>
        </w:rPr>
        <w:t>、</w:t>
      </w:r>
      <w:r>
        <w:rPr>
          <w:rFonts w:cs="Times New Roman"/>
        </w:rPr>
        <w:t>HBV-DNA</w:t>
      </w:r>
      <w:r>
        <w:rPr>
          <w:rFonts w:cs="Times New Roman"/>
        </w:rPr>
        <w:t>）；肿瘤指标（甲胎蛋白</w:t>
      </w:r>
      <w:r>
        <w:rPr>
          <w:rFonts w:cs="Times New Roman"/>
        </w:rPr>
        <w:t>AFP</w:t>
      </w:r>
      <w:r>
        <w:rPr>
          <w:rFonts w:cs="Times New Roman"/>
        </w:rPr>
        <w:t>、</w:t>
      </w:r>
      <w:r>
        <w:rPr>
          <w:rFonts w:cs="Times New Roman"/>
        </w:rPr>
        <w:t>CA19-9</w:t>
      </w:r>
      <w:r>
        <w:rPr>
          <w:rFonts w:cs="Times New Roman"/>
        </w:rPr>
        <w:t>、</w:t>
      </w:r>
      <w:r>
        <w:rPr>
          <w:rFonts w:cs="Times New Roman"/>
        </w:rPr>
        <w:t>CA125</w:t>
      </w:r>
      <w:r>
        <w:rPr>
          <w:rFonts w:cs="Times New Roman"/>
        </w:rPr>
        <w:t>、</w:t>
      </w:r>
      <w:r>
        <w:rPr>
          <w:rFonts w:cs="Times New Roman"/>
        </w:rPr>
        <w:t>CEA</w:t>
      </w:r>
      <w:r>
        <w:rPr>
          <w:rFonts w:cs="Times New Roman"/>
        </w:rPr>
        <w:t>）；</w:t>
      </w:r>
      <w:r>
        <w:rPr>
          <w:rFonts w:cs="Times New Roman"/>
        </w:rPr>
        <w:t xml:space="preserve"> </w:t>
      </w:r>
      <w:r>
        <w:rPr>
          <w:rFonts w:cs="Times New Roman"/>
        </w:rPr>
        <w:t>凝血酶原时间</w:t>
      </w:r>
      <w:r>
        <w:rPr>
          <w:rFonts w:cs="Times New Roman"/>
        </w:rPr>
        <w:t>PT</w:t>
      </w:r>
      <w:r>
        <w:rPr>
          <w:rFonts w:cs="Times New Roman"/>
        </w:rPr>
        <w:t>；手术或穿刺病理结果，随访结果，复发或生存情况等数据。影像数据由</w:t>
      </w:r>
      <w:r>
        <w:rPr>
          <w:rFonts w:cs="Times New Roman"/>
        </w:rPr>
        <w:t>2</w:t>
      </w:r>
      <w:r>
        <w:rPr>
          <w:rFonts w:cs="Times New Roman"/>
        </w:rPr>
        <w:t>名放射科医生对不同类型肝肿瘤影像进行半自动化分割，基于</w:t>
      </w:r>
      <w:r>
        <w:rPr>
          <w:rFonts w:cs="Times New Roman"/>
        </w:rPr>
        <w:t>3D-slicer</w:t>
      </w:r>
      <w:r>
        <w:rPr>
          <w:rFonts w:cs="Times New Roman"/>
        </w:rPr>
        <w:t>自动生成肝肿瘤在</w:t>
      </w:r>
      <w:r>
        <w:rPr>
          <w:rFonts w:cs="Times New Roman"/>
        </w:rPr>
        <w:t>CT</w:t>
      </w:r>
      <w:r>
        <w:rPr>
          <w:rFonts w:cs="Times New Roman"/>
        </w:rPr>
        <w:t>门脉期的轮廓，放射科医生可对肝肿瘤轮廓进行修改（轮廓调整，轮廓拷贝到其他期相，病灶一键删除或添加操作等）。</w:t>
      </w:r>
    </w:p>
    <w:p w14:paraId="5281EB4C" w14:textId="77777777" w:rsidR="00CE1700" w:rsidRDefault="004B0BA4">
      <w:pPr>
        <w:pStyle w:val="31"/>
        <w:rPr>
          <w:rFonts w:ascii="Times New Roman" w:hAnsi="Times New Roman"/>
        </w:rPr>
      </w:pPr>
      <w:bookmarkStart w:id="23" w:name="_Toc24701"/>
      <w:r>
        <w:rPr>
          <w:rFonts w:ascii="Times New Roman" w:hAnsi="Times New Roman"/>
        </w:rPr>
        <w:t>（</w:t>
      </w:r>
      <w:r>
        <w:rPr>
          <w:rFonts w:ascii="Times New Roman" w:hAnsi="Times New Roman"/>
        </w:rPr>
        <w:t>3</w:t>
      </w:r>
      <w:r>
        <w:rPr>
          <w:rFonts w:ascii="Times New Roman" w:hAnsi="Times New Roman"/>
        </w:rPr>
        <w:t>）生物医学多模态信息跨媒体融合工具</w:t>
      </w:r>
      <w:bookmarkEnd w:id="23"/>
    </w:p>
    <w:p w14:paraId="5D2CAD88" w14:textId="77777777" w:rsidR="00CE1700" w:rsidRDefault="004B0BA4">
      <w:pPr>
        <w:pStyle w:val="13"/>
        <w:ind w:firstLine="480"/>
        <w:rPr>
          <w:rFonts w:cs="Times New Roman"/>
        </w:rPr>
      </w:pPr>
      <w:r>
        <w:rPr>
          <w:rFonts w:cs="Times New Roman"/>
        </w:rPr>
        <w:t>目前，研究表明不同模态数据的融合提供了一定的补充信息来提高诊断的准确率，例如不同模态图像数据或者图像数据与非图像数据的融合</w:t>
      </w:r>
      <w:r>
        <w:rPr>
          <w:rFonts w:cs="Times New Roman"/>
        </w:rPr>
        <w:t>，但是如何充分地利用多模态信息仍然是一项具有挑战性的任务。中心对生物医学文本、图像、视频等多模态信息的跨媒体融合技术进行研究，探索将图像信息与病理描述文本信息相结合以提升标记和识别的方案。具体地，中心设计底层特征融合模块并结合深度学习方法，在网络底层特征提取阶段就融合不同类型的图像数据，充分利用不同模态最原始的信息，最大程度地探索多种图像模态间的内在联系，提升分析的准确性，达成探索式研究，将跨媒体融合技术与宫颈癌检查结合形成识别病变情况的工具，实现基于多模态融合的宫颈病变智能辅助诊断。</w:t>
      </w:r>
    </w:p>
    <w:p w14:paraId="160A1BF7" w14:textId="77777777" w:rsidR="00CE1700" w:rsidRDefault="004B0BA4">
      <w:pPr>
        <w:pStyle w:val="13"/>
        <w:ind w:firstLine="480"/>
        <w:rPr>
          <w:rFonts w:cs="Times New Roman"/>
        </w:rPr>
      </w:pPr>
      <w:r>
        <w:rPr>
          <w:rFonts w:cs="Times New Roman"/>
        </w:rPr>
        <w:t>为了提升宫颈病变的识</w:t>
      </w:r>
      <w:r>
        <w:rPr>
          <w:rFonts w:cs="Times New Roman"/>
        </w:rPr>
        <w:t>别准确率并且结合阴道镜医生实际诊断情况，中心团队融合了醋酸图像和碘图像两种不同模态的阴道镜图像数据，以及临床检查结果数据，从中学习不同数据间的内在联系。</w:t>
      </w:r>
    </w:p>
    <w:p w14:paraId="1CDF993E" w14:textId="77777777" w:rsidR="00CE1700" w:rsidRDefault="004B0BA4">
      <w:pPr>
        <w:pStyle w:val="13"/>
        <w:ind w:firstLine="480"/>
        <w:rPr>
          <w:rFonts w:cs="Times New Roman"/>
        </w:rPr>
      </w:pPr>
      <w:r>
        <w:rPr>
          <w:rFonts w:cs="Times New Roman"/>
        </w:rPr>
        <w:t>多模态图像数据底层特征融合：中心设计了底层融合模块，将三种模态的特征分别经过一个</w:t>
      </w:r>
      <w:r>
        <w:rPr>
          <w:rFonts w:cs="Times New Roman"/>
        </w:rPr>
        <w:t>Squeeze and Excitation</w:t>
      </w:r>
      <w:r>
        <w:rPr>
          <w:rFonts w:cs="Times New Roman"/>
        </w:rPr>
        <w:t>（</w:t>
      </w:r>
      <w:r>
        <w:rPr>
          <w:rFonts w:cs="Times New Roman"/>
        </w:rPr>
        <w:t>SE</w:t>
      </w:r>
      <w:r>
        <w:rPr>
          <w:rFonts w:cs="Times New Roman"/>
        </w:rPr>
        <w:t>）结构，该结构能够显示地建模特征通道间的相互依赖关系，采用一种特征重标定的策略，通过学习的方式来自动获取到每个特征通道的重要程度，然后依照这一个重要程度去提升有用的特征并抑制对当前任务用处不大的特征；接着将各个模态的特征按通道逐</w:t>
      </w:r>
      <w:r>
        <w:rPr>
          <w:rFonts w:cs="Times New Roman"/>
        </w:rPr>
        <w:t>元素相加，后面接两个全连接层组成一个漏斗结构去建模各模态通道间的相关性及学习各模态的共同特征，并输出和输入特征同样数目的权重，这种将特征维度先降维，经过</w:t>
      </w:r>
      <w:r>
        <w:rPr>
          <w:rFonts w:cs="Times New Roman"/>
        </w:rPr>
        <w:t>ReLU</w:t>
      </w:r>
      <w:r>
        <w:rPr>
          <w:rFonts w:cs="Times New Roman"/>
        </w:rPr>
        <w:t>激活后再升回到原来的维度的好处在于：</w:t>
      </w:r>
      <w:r>
        <w:rPr>
          <w:rFonts w:cs="Times New Roman"/>
          <w:color w:val="auto"/>
        </w:rPr>
        <w:t>①</w:t>
      </w:r>
      <w:r>
        <w:rPr>
          <w:rFonts w:cs="Times New Roman"/>
        </w:rPr>
        <w:t>具有更多的非线性，可以更好地拟合不同模态间复杂的相关性；</w:t>
      </w:r>
      <w:r>
        <w:rPr>
          <w:rFonts w:cs="Times New Roman"/>
        </w:rPr>
        <w:t>②</w:t>
      </w:r>
      <w:r>
        <w:rPr>
          <w:rFonts w:cs="Times New Roman"/>
        </w:rPr>
        <w:t>极大地减少了参数量和计算量，避免了模型结构的复杂性。然后通过一个</w:t>
      </w:r>
      <w:r>
        <w:rPr>
          <w:rFonts w:cs="Times New Roman"/>
        </w:rPr>
        <w:t>Sigmoid</w:t>
      </w:r>
      <w:r>
        <w:rPr>
          <w:rFonts w:cs="Times New Roman"/>
        </w:rPr>
        <w:t>激活函数获得</w:t>
      </w:r>
      <w:r>
        <w:rPr>
          <w:rFonts w:cs="Times New Roman"/>
        </w:rPr>
        <w:t>[0</w:t>
      </w:r>
      <w:r>
        <w:rPr>
          <w:rFonts w:cs="Times New Roman"/>
        </w:rPr>
        <w:t>，</w:t>
      </w:r>
      <w:r>
        <w:rPr>
          <w:rFonts w:cs="Times New Roman"/>
        </w:rPr>
        <w:t>1]</w:t>
      </w:r>
      <w:r>
        <w:rPr>
          <w:rFonts w:cs="Times New Roman"/>
        </w:rPr>
        <w:t>之间的归一化权重，并采用</w:t>
      </w:r>
      <w:r>
        <w:rPr>
          <w:rFonts w:cs="Times New Roman"/>
        </w:rPr>
        <w:t>Attention Residual Connection</w:t>
      </w:r>
      <w:r>
        <w:rPr>
          <w:rFonts w:cs="Times New Roman"/>
        </w:rPr>
        <w:t>的方式与进入底层融合模块之前的各模态特征相连接，特征继续向下传。以</w:t>
      </w:r>
      <w:r>
        <w:rPr>
          <w:rFonts w:cs="Times New Roman"/>
        </w:rPr>
        <w:t>VGG-</w:t>
      </w:r>
      <w:r>
        <w:rPr>
          <w:rFonts w:cs="Times New Roman"/>
        </w:rPr>
        <w:t>16</w:t>
      </w:r>
      <w:r>
        <w:rPr>
          <w:rFonts w:cs="Times New Roman"/>
        </w:rPr>
        <w:t>结构作为图像的特征提取器为例，醋酸图像、碘图像以及经滤光处理的多种不同模态的图像分别输入到</w:t>
      </w:r>
      <w:r>
        <w:rPr>
          <w:rFonts w:cs="Times New Roman"/>
        </w:rPr>
        <w:t>3</w:t>
      </w:r>
      <w:r>
        <w:rPr>
          <w:rFonts w:cs="Times New Roman"/>
        </w:rPr>
        <w:t>个</w:t>
      </w:r>
      <w:r>
        <w:rPr>
          <w:rFonts w:cs="Times New Roman"/>
        </w:rPr>
        <w:t>VGG-16</w:t>
      </w:r>
      <w:r>
        <w:rPr>
          <w:rFonts w:cs="Times New Roman"/>
        </w:rPr>
        <w:t>（含有</w:t>
      </w:r>
      <w:r>
        <w:rPr>
          <w:rFonts w:cs="Times New Roman"/>
        </w:rPr>
        <w:t>5</w:t>
      </w:r>
      <w:r>
        <w:rPr>
          <w:rFonts w:cs="Times New Roman"/>
        </w:rPr>
        <w:t>个</w:t>
      </w:r>
      <w:r>
        <w:rPr>
          <w:rFonts w:cs="Times New Roman"/>
        </w:rPr>
        <w:t>block</w:t>
      </w:r>
      <w:r>
        <w:rPr>
          <w:rFonts w:cs="Times New Roman"/>
        </w:rPr>
        <w:t>）中，每个</w:t>
      </w:r>
      <w:r>
        <w:rPr>
          <w:rFonts w:cs="Times New Roman"/>
        </w:rPr>
        <w:t>block</w:t>
      </w:r>
      <w:r>
        <w:rPr>
          <w:rFonts w:cs="Times New Roman"/>
        </w:rPr>
        <w:t>后都通过一个共享的底层融合模块来相互促进各个模态之间的特征学习和特征融合。</w:t>
      </w:r>
    </w:p>
    <w:p w14:paraId="49069014" w14:textId="77777777" w:rsidR="00CE1700" w:rsidRDefault="004B0BA4">
      <w:pPr>
        <w:pStyle w:val="13"/>
        <w:ind w:firstLine="480"/>
        <w:rPr>
          <w:rFonts w:cs="Times New Roman"/>
        </w:rPr>
      </w:pPr>
      <w:r>
        <w:rPr>
          <w:rFonts w:cs="Times New Roman"/>
        </w:rPr>
        <w:t>顶层层次融合：传统的多模态融合只融合各模态的顶层信息，因此只有一层融合层，而层次融合有多个不同尺度的融合层，然后再将这些融合层融合起来。层次融合对于建模不同模态数据之间的联合特征比传统的融合方式更有效，能够进一步融合各个图像模态的特征。这些层次融合层都是不同尺度的全连接层，然后通过一个</w:t>
      </w:r>
      <w:r>
        <w:rPr>
          <w:rFonts w:cs="Times New Roman"/>
        </w:rPr>
        <w:t>softmax</w:t>
      </w:r>
      <w:r>
        <w:rPr>
          <w:rFonts w:cs="Times New Roman"/>
        </w:rPr>
        <w:t>层实现三分类任务，也就是</w:t>
      </w:r>
      <w:r>
        <w:rPr>
          <w:rFonts w:cs="Times New Roman"/>
        </w:rPr>
        <w:t>HSIL</w:t>
      </w:r>
      <w:r>
        <w:rPr>
          <w:rFonts w:cs="Times New Roman"/>
        </w:rPr>
        <w:t>、</w:t>
      </w:r>
      <w:r>
        <w:rPr>
          <w:rFonts w:cs="Times New Roman"/>
        </w:rPr>
        <w:t>LSIL</w:t>
      </w:r>
      <w:r>
        <w:rPr>
          <w:rFonts w:cs="Times New Roman"/>
        </w:rPr>
        <w:t>和正常宫颈的识别。</w:t>
      </w:r>
    </w:p>
    <w:p w14:paraId="1BD21DB8" w14:textId="77777777" w:rsidR="00CE1700" w:rsidRDefault="004B0BA4">
      <w:pPr>
        <w:pStyle w:val="13"/>
        <w:ind w:firstLine="480"/>
        <w:rPr>
          <w:rFonts w:cs="Times New Roman"/>
          <w:color w:val="auto"/>
        </w:rPr>
      </w:pPr>
      <w:r>
        <w:rPr>
          <w:rFonts w:cs="Times New Roman"/>
        </w:rPr>
        <w:t>融合图像数据与非图像数据：一般有</w:t>
      </w:r>
      <w:r>
        <w:rPr>
          <w:rFonts w:cs="Times New Roman"/>
        </w:rPr>
        <w:t>Late Fusion</w:t>
      </w:r>
      <w:r>
        <w:rPr>
          <w:rFonts w:cs="Times New Roman"/>
        </w:rPr>
        <w:t>和</w:t>
      </w:r>
      <w:r>
        <w:rPr>
          <w:rFonts w:cs="Times New Roman"/>
        </w:rPr>
        <w:t>Early Fusion</w:t>
      </w:r>
      <w:r>
        <w:rPr>
          <w:rFonts w:cs="Times New Roman"/>
        </w:rPr>
        <w:t>两种方式。</w:t>
      </w:r>
      <w:r>
        <w:rPr>
          <w:rFonts w:cs="Times New Roman"/>
        </w:rPr>
        <w:t>Late Fusion</w:t>
      </w:r>
      <w:r>
        <w:rPr>
          <w:rFonts w:cs="Times New Roman"/>
        </w:rPr>
        <w:t>表示图像和非图像模式的融合发生在最后合并各模式的决策分数；</w:t>
      </w:r>
      <w:r>
        <w:rPr>
          <w:rFonts w:cs="Times New Roman"/>
        </w:rPr>
        <w:t>Early Fusion</w:t>
      </w:r>
      <w:r>
        <w:rPr>
          <w:rFonts w:cs="Times New Roman"/>
        </w:rPr>
        <w:t>使用深度神经网络来学习各模式之间的非线性关系。</w:t>
      </w:r>
      <w:r>
        <w:rPr>
          <w:rFonts w:cs="Times New Roman"/>
        </w:rPr>
        <w:t>Late Fusion</w:t>
      </w:r>
      <w:r>
        <w:rPr>
          <w:rFonts w:cs="Times New Roman"/>
        </w:rPr>
        <w:t>只在各模</w:t>
      </w:r>
      <w:r>
        <w:rPr>
          <w:rFonts w:cs="Times New Roman"/>
        </w:rPr>
        <w:lastRenderedPageBreak/>
        <w:t>式的最后进行特征融合，只表示了各个模式内部的非线性关系，并没有学习到各模式之间复杂的关系。中心采用</w:t>
      </w:r>
      <w:r>
        <w:rPr>
          <w:rFonts w:cs="Times New Roman"/>
        </w:rPr>
        <w:t>One-hot</w:t>
      </w:r>
      <w:r>
        <w:rPr>
          <w:rFonts w:cs="Times New Roman"/>
        </w:rPr>
        <w:t>编码方式编码非图像数据，并利用</w:t>
      </w:r>
      <w:r>
        <w:rPr>
          <w:rFonts w:cs="Times New Roman"/>
        </w:rPr>
        <w:t>Early Fusion</w:t>
      </w:r>
      <w:r>
        <w:rPr>
          <w:rFonts w:cs="Times New Roman"/>
        </w:rPr>
        <w:t>结构融合图像数据和非图像数据。</w:t>
      </w:r>
    </w:p>
    <w:p w14:paraId="66CAD623" w14:textId="77777777" w:rsidR="00CE1700" w:rsidRDefault="004B0BA4">
      <w:pPr>
        <w:pStyle w:val="31"/>
        <w:rPr>
          <w:rFonts w:ascii="Times New Roman" w:hAnsi="Times New Roman"/>
        </w:rPr>
      </w:pPr>
      <w:bookmarkStart w:id="24" w:name="_Toc14884"/>
      <w:r>
        <w:rPr>
          <w:rFonts w:ascii="Times New Roman" w:hAnsi="Times New Roman"/>
        </w:rPr>
        <w:t xml:space="preserve">1.4 </w:t>
      </w:r>
      <w:r>
        <w:rPr>
          <w:rFonts w:ascii="Times New Roman" w:hAnsi="Times New Roman"/>
        </w:rPr>
        <w:t>多中心协同生物医学智能医学信息技术平台</w:t>
      </w:r>
      <w:bookmarkEnd w:id="24"/>
    </w:p>
    <w:p w14:paraId="0E85E2B2" w14:textId="77777777" w:rsidR="00CE1700" w:rsidRDefault="004B0BA4">
      <w:pPr>
        <w:pStyle w:val="13"/>
        <w:ind w:firstLine="480"/>
        <w:rPr>
          <w:rFonts w:cs="Times New Roman"/>
        </w:rPr>
      </w:pPr>
      <w:r>
        <w:rPr>
          <w:rFonts w:cs="Times New Roman"/>
        </w:rPr>
        <w:t>本工程中心建立多中心协同生物医学智能信息技术平台，对标国际一流多中心协同研究平台（如</w:t>
      </w:r>
      <w:r>
        <w:rPr>
          <w:rFonts w:cs="Times New Roman"/>
        </w:rPr>
        <w:t>OHDSI</w:t>
      </w:r>
      <w:r>
        <w:rPr>
          <w:rFonts w:cs="Times New Roman"/>
        </w:rPr>
        <w:t>等），聚焦高性能隐私保护数据挖掘技术、多领域知识整合与共享、区块链及同态加密等前沿技术，整合多中心碎片化临床数据，构建多中心协同研究体系和面向电子病历数据的知识图谱，并针对面向重大活动的急救保障和肾病等重点疾病开展研究，为生物医学领域人工智能发展提供基础，力争使我国成为生物医学领域科研创新、产业转化的全球高地。主要研究目标是：</w:t>
      </w:r>
      <w:r>
        <w:rPr>
          <w:rFonts w:cs="Times New Roman"/>
        </w:rPr>
        <w:t>①</w:t>
      </w:r>
      <w:r>
        <w:rPr>
          <w:rFonts w:cs="Times New Roman"/>
        </w:rPr>
        <w:t>研发基于</w:t>
      </w:r>
      <w:r>
        <w:rPr>
          <w:rFonts w:cs="Times New Roman"/>
        </w:rPr>
        <w:t>OMOP</w:t>
      </w:r>
      <w:r>
        <w:rPr>
          <w:rFonts w:cs="Times New Roman"/>
        </w:rPr>
        <w:t>、</w:t>
      </w:r>
      <w:r>
        <w:rPr>
          <w:rFonts w:cs="Times New Roman"/>
        </w:rPr>
        <w:t>I2B2</w:t>
      </w:r>
      <w:r>
        <w:rPr>
          <w:rFonts w:cs="Times New Roman"/>
        </w:rPr>
        <w:t>的协同生物医学数据标准及</w:t>
      </w:r>
      <w:r>
        <w:rPr>
          <w:rFonts w:cs="Times New Roman"/>
        </w:rPr>
        <w:t>ETL</w:t>
      </w:r>
      <w:r>
        <w:rPr>
          <w:rFonts w:cs="Times New Roman"/>
        </w:rPr>
        <w:t>工具；</w:t>
      </w:r>
      <w:r>
        <w:rPr>
          <w:rFonts w:cs="Times New Roman"/>
        </w:rPr>
        <w:t>②</w:t>
      </w:r>
      <w:r>
        <w:rPr>
          <w:rFonts w:cs="Times New Roman"/>
        </w:rPr>
        <w:t>研究协同模式下数据分析理论与高性能处理技术；</w:t>
      </w:r>
      <w:r>
        <w:rPr>
          <w:rFonts w:cs="Times New Roman"/>
        </w:rPr>
        <w:t>③</w:t>
      </w:r>
      <w:r>
        <w:rPr>
          <w:rFonts w:cs="Times New Roman"/>
        </w:rPr>
        <w:t>研究面向临床回顾性队列研究的多中心协同临床队列研究工具。</w:t>
      </w:r>
    </w:p>
    <w:p w14:paraId="4156824F" w14:textId="77777777" w:rsidR="00CE1700" w:rsidRDefault="004B0BA4">
      <w:pPr>
        <w:pStyle w:val="31"/>
        <w:rPr>
          <w:rFonts w:ascii="Times New Roman" w:hAnsi="Times New Roman"/>
        </w:rPr>
      </w:pPr>
      <w:bookmarkStart w:id="25" w:name="_Toc10454"/>
      <w:r>
        <w:rPr>
          <w:rFonts w:ascii="Times New Roman" w:hAnsi="Times New Roman"/>
        </w:rPr>
        <w:t>（</w:t>
      </w:r>
      <w:r>
        <w:rPr>
          <w:rFonts w:ascii="Times New Roman" w:hAnsi="Times New Roman"/>
        </w:rPr>
        <w:t>1</w:t>
      </w:r>
      <w:r>
        <w:rPr>
          <w:rFonts w:ascii="Times New Roman" w:hAnsi="Times New Roman"/>
        </w:rPr>
        <w:t>）基于</w:t>
      </w:r>
      <w:r>
        <w:rPr>
          <w:rFonts w:ascii="Times New Roman" w:hAnsi="Times New Roman"/>
        </w:rPr>
        <w:t>OMOP</w:t>
      </w:r>
      <w:r>
        <w:rPr>
          <w:rFonts w:ascii="Times New Roman" w:hAnsi="Times New Roman"/>
        </w:rPr>
        <w:t>的生物医学信息数据标准化、自适应数据</w:t>
      </w:r>
      <w:r>
        <w:rPr>
          <w:rFonts w:ascii="Times New Roman" w:hAnsi="Times New Roman"/>
        </w:rPr>
        <w:t>ETL</w:t>
      </w:r>
      <w:bookmarkEnd w:id="25"/>
    </w:p>
    <w:p w14:paraId="2ED1DAA8" w14:textId="77777777" w:rsidR="00CE1700" w:rsidRDefault="004B0BA4">
      <w:pPr>
        <w:pStyle w:val="13"/>
        <w:ind w:firstLine="480"/>
        <w:rPr>
          <w:rFonts w:cs="Times New Roman"/>
        </w:rPr>
      </w:pPr>
      <w:r>
        <w:rPr>
          <w:rFonts w:cs="Times New Roman"/>
        </w:rPr>
        <w:t>由于国内医疗信息化建设长期以来缺乏整体规划，且不同地域、不同单位医疗信息化水平存在较大差异，导致以各家医院为代表的医疗信息数据中心的医疗信息系统之间存在巨大的异构性，甚至是单家医疗信息数据中心内部的不同业务系统之间也存在数据交换共享的障碍，因此对医疗信息数据进行集成与结构化、标准化处理，转化为可研究应用的通用数据模型（</w:t>
      </w:r>
      <w:r>
        <w:rPr>
          <w:rFonts w:cs="Times New Roman"/>
        </w:rPr>
        <w:t>Common Data Model</w:t>
      </w:r>
      <w:r>
        <w:rPr>
          <w:rFonts w:cs="Times New Roman"/>
        </w:rPr>
        <w:t>，</w:t>
      </w:r>
      <w:r>
        <w:rPr>
          <w:rFonts w:cs="Times New Roman"/>
        </w:rPr>
        <w:t>CDM</w:t>
      </w:r>
      <w:r>
        <w:rPr>
          <w:rFonts w:cs="Times New Roman"/>
        </w:rPr>
        <w:t>）是当前国际上普遍接受的方法，对于提高后续数据分析质量和建设多中心协同模式下的生物医学信息数据分析与利用平台具有重要意义，也是后续平台开发、科学研究与</w:t>
      </w:r>
      <w:r>
        <w:rPr>
          <w:rFonts w:cs="Times New Roman"/>
        </w:rPr>
        <w:t>临床应用等的基石。</w:t>
      </w:r>
    </w:p>
    <w:p w14:paraId="43BE1D39" w14:textId="77777777" w:rsidR="00CE1700" w:rsidRDefault="004B0BA4">
      <w:pPr>
        <w:pStyle w:val="13"/>
        <w:ind w:firstLine="480"/>
        <w:rPr>
          <w:rFonts w:cs="Times New Roman"/>
        </w:rPr>
      </w:pPr>
      <w:r>
        <w:rPr>
          <w:rFonts w:cs="Times New Roman"/>
        </w:rPr>
        <w:t>生物医学信息数据的</w:t>
      </w:r>
      <w:r>
        <w:rPr>
          <w:rFonts w:cs="Times New Roman"/>
        </w:rPr>
        <w:t>ETL</w:t>
      </w:r>
      <w:r>
        <w:rPr>
          <w:rFonts w:cs="Times New Roman"/>
        </w:rPr>
        <w:t>（</w:t>
      </w:r>
      <w:r>
        <w:rPr>
          <w:rFonts w:cs="Times New Roman"/>
        </w:rPr>
        <w:t>Extract-Transform-Load</w:t>
      </w:r>
      <w:r>
        <w:rPr>
          <w:rFonts w:cs="Times New Roman"/>
        </w:rPr>
        <w:t>）过程，即对异构数据的抽取、清洗与装载的过程，主要完成对医院等医疗信息数据中心多个数据库内源数据到标准化目标数据库端到端的处理，其标准化过程主要包括结构标准化和术语标准化两大核心部分。而为实现国内多家医疗信息数据中心数据之间的协同分析并与国际相关研究接轨，采取将多家医疗信息数据中心的数据均映射、清洗到基于</w:t>
      </w:r>
      <w:r>
        <w:rPr>
          <w:rFonts w:cs="Times New Roman"/>
        </w:rPr>
        <w:t>OMOP</w:t>
      </w:r>
      <w:r>
        <w:rPr>
          <w:rFonts w:cs="Times New Roman"/>
        </w:rPr>
        <w:t>的生物医学信息数据模型当中进行统一表达的方式。</w:t>
      </w:r>
      <w:r>
        <w:rPr>
          <w:rFonts w:cs="Times New Roman"/>
        </w:rPr>
        <w:t>OMOP</w:t>
      </w:r>
      <w:r>
        <w:rPr>
          <w:rFonts w:cs="Times New Roman"/>
        </w:rPr>
        <w:t>通用数据模型是由美国哥伦比亚大学牵头成立的世界性的公益</w:t>
      </w:r>
      <w:r>
        <w:rPr>
          <w:rFonts w:cs="Times New Roman"/>
        </w:rPr>
        <w:t>型非盈利研究联盟</w:t>
      </w:r>
      <w:r>
        <w:rPr>
          <w:rFonts w:cs="Times New Roman"/>
        </w:rPr>
        <w:t>OHDSI</w:t>
      </w:r>
      <w:r>
        <w:rPr>
          <w:rFonts w:cs="Times New Roman"/>
        </w:rPr>
        <w:t>提出的国际先进的医学信息科研数据模型，该模型允许对不同的临床医疗数据库进行系统分析。这种方法背后的概念是将这些数据库中包含的数据转换为通用格式（数据模型）以及通用表示（概念，术语，编码方案），然后使用标准分析程序库进行系统分析，得到分析结果，如下图所示。平台建立的生物医学信息数据模型即是以</w:t>
      </w:r>
      <w:r>
        <w:rPr>
          <w:rFonts w:cs="Times New Roman"/>
        </w:rPr>
        <w:t>OMOP</w:t>
      </w:r>
      <w:r>
        <w:rPr>
          <w:rFonts w:cs="Times New Roman"/>
        </w:rPr>
        <w:t>通用数据模型为基础，根据中国国内医疗流程与医疗数据的现状进行适度设定。</w:t>
      </w:r>
    </w:p>
    <w:p w14:paraId="6F73E467" w14:textId="77777777" w:rsidR="00CE1700" w:rsidRDefault="004B0BA4">
      <w:pPr>
        <w:pStyle w:val="afb"/>
        <w:rPr>
          <w:rFonts w:ascii="Times New Roman" w:hAnsi="Times New Roman" w:cs="Times New Roman"/>
        </w:rPr>
      </w:pPr>
      <w:r>
        <w:rPr>
          <w:rFonts w:ascii="Times New Roman" w:hAnsi="Times New Roman" w:cs="Times New Roman"/>
          <w:noProof/>
        </w:rPr>
        <w:lastRenderedPageBreak/>
        <w:drawing>
          <wp:inline distT="0" distB="0" distL="114300" distR="114300" wp14:anchorId="35A7C4BE" wp14:editId="0033819F">
            <wp:extent cx="5215255" cy="3734435"/>
            <wp:effectExtent l="0" t="0" r="4445" b="0"/>
            <wp:docPr id="8" name="图片 5" descr="83306149cc9ed2c2174aa0b19855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descr="83306149cc9ed2c2174aa0b19855463"/>
                    <pic:cNvPicPr>
                      <a:picLocks noChangeAspect="1"/>
                    </pic:cNvPicPr>
                  </pic:nvPicPr>
                  <pic:blipFill>
                    <a:blip r:embed="rId19"/>
                    <a:stretch>
                      <a:fillRect/>
                    </a:stretch>
                  </pic:blipFill>
                  <pic:spPr>
                    <a:xfrm>
                      <a:off x="0" y="0"/>
                      <a:ext cx="5215255" cy="3734435"/>
                    </a:xfrm>
                    <a:prstGeom prst="rect">
                      <a:avLst/>
                    </a:prstGeom>
                    <a:noFill/>
                    <a:ln>
                      <a:noFill/>
                    </a:ln>
                  </pic:spPr>
                </pic:pic>
              </a:graphicData>
            </a:graphic>
          </wp:inline>
        </w:drawing>
      </w:r>
    </w:p>
    <w:p w14:paraId="4C0E354F"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11</w:t>
      </w:r>
      <w:r>
        <w:fldChar w:fldCharType="end"/>
      </w:r>
      <w:r>
        <w:t xml:space="preserve"> OMOP</w:t>
      </w:r>
      <w:r>
        <w:t>通用数据模型进行医疗数据分析示意图</w:t>
      </w:r>
    </w:p>
    <w:p w14:paraId="581FF522" w14:textId="77777777" w:rsidR="00CE1700" w:rsidRDefault="004B0BA4">
      <w:pPr>
        <w:pStyle w:val="13"/>
        <w:ind w:firstLine="480"/>
        <w:rPr>
          <w:rFonts w:cs="Times New Roman"/>
        </w:rPr>
      </w:pPr>
      <w:r>
        <w:rPr>
          <w:rFonts w:cs="Times New Roman"/>
        </w:rPr>
        <w:t>本中心主要是以</w:t>
      </w:r>
      <w:r>
        <w:rPr>
          <w:rFonts w:cs="Times New Roman"/>
        </w:rPr>
        <w:t>OM</w:t>
      </w:r>
      <w:r>
        <w:rPr>
          <w:rFonts w:cs="Times New Roman"/>
        </w:rPr>
        <w:t>OP</w:t>
      </w:r>
      <w:r>
        <w:rPr>
          <w:rFonts w:cs="Times New Roman"/>
        </w:rPr>
        <w:t>通用数据模型为基础，通过建设完整的自适应医疗数据</w:t>
      </w:r>
      <w:r>
        <w:rPr>
          <w:rFonts w:cs="Times New Roman"/>
        </w:rPr>
        <w:t>ETL</w:t>
      </w:r>
      <w:r>
        <w:rPr>
          <w:rFonts w:cs="Times New Roman"/>
        </w:rPr>
        <w:t>框架，实施完成对浙江大学附属第一医院和浙江省肿瘤医院的医院信息系统（</w:t>
      </w:r>
      <w:r>
        <w:rPr>
          <w:rFonts w:cs="Times New Roman"/>
        </w:rPr>
        <w:t>Hospital Information System</w:t>
      </w:r>
      <w:r>
        <w:rPr>
          <w:rFonts w:cs="Times New Roman"/>
        </w:rPr>
        <w:t>，</w:t>
      </w:r>
      <w:r>
        <w:rPr>
          <w:rFonts w:cs="Times New Roman"/>
        </w:rPr>
        <w:t>HIS</w:t>
      </w:r>
      <w:r>
        <w:rPr>
          <w:rFonts w:cs="Times New Roman"/>
        </w:rPr>
        <w:t>），医院检验系统（</w:t>
      </w:r>
      <w:r>
        <w:rPr>
          <w:rFonts w:cs="Times New Roman"/>
        </w:rPr>
        <w:t>Laboratory Information System</w:t>
      </w:r>
      <w:r>
        <w:rPr>
          <w:rFonts w:cs="Times New Roman"/>
        </w:rPr>
        <w:t>，</w:t>
      </w:r>
      <w:r>
        <w:rPr>
          <w:rFonts w:cs="Times New Roman"/>
        </w:rPr>
        <w:t>LIS</w:t>
      </w:r>
      <w:r>
        <w:rPr>
          <w:rFonts w:cs="Times New Roman"/>
        </w:rPr>
        <w:t>），电子病历系统（</w:t>
      </w:r>
      <w:r>
        <w:rPr>
          <w:rFonts w:cs="Times New Roman"/>
        </w:rPr>
        <w:t>Electronic Medical Record</w:t>
      </w:r>
      <w:r>
        <w:rPr>
          <w:rFonts w:cs="Times New Roman"/>
        </w:rPr>
        <w:t>，</w:t>
      </w:r>
      <w:r>
        <w:rPr>
          <w:rFonts w:cs="Times New Roman"/>
        </w:rPr>
        <w:t>EMR</w:t>
      </w:r>
      <w:r>
        <w:rPr>
          <w:rFonts w:cs="Times New Roman"/>
        </w:rPr>
        <w:t>），影像归档和通信系统（</w:t>
      </w:r>
      <w:r>
        <w:rPr>
          <w:rFonts w:cs="Times New Roman"/>
        </w:rPr>
        <w:t>Picture Archiving and Communication Systems</w:t>
      </w:r>
      <w:r>
        <w:rPr>
          <w:rFonts w:cs="Times New Roman"/>
        </w:rPr>
        <w:t>，</w:t>
      </w:r>
      <w:r>
        <w:rPr>
          <w:rFonts w:cs="Times New Roman"/>
        </w:rPr>
        <w:t>PACS</w:t>
      </w:r>
      <w:r>
        <w:rPr>
          <w:rFonts w:cs="Times New Roman"/>
        </w:rPr>
        <w:t>）等临床信息系统所涵盖的近</w:t>
      </w:r>
      <w:r>
        <w:rPr>
          <w:rFonts w:cs="Times New Roman"/>
        </w:rPr>
        <w:t>20</w:t>
      </w:r>
      <w:r>
        <w:rPr>
          <w:rFonts w:cs="Times New Roman"/>
        </w:rPr>
        <w:t>年的院内医疗信</w:t>
      </w:r>
      <w:r>
        <w:rPr>
          <w:rFonts w:cs="Times New Roman"/>
        </w:rPr>
        <w:t>息数据的标准化，以支持多中心协同生物医学信息基础平台的开发和分析，其主要成果和创新有以下两部分内容：</w:t>
      </w:r>
    </w:p>
    <w:p w14:paraId="5D0C0698" w14:textId="77777777" w:rsidR="00CE1700" w:rsidRDefault="004B0BA4">
      <w:pPr>
        <w:pStyle w:val="13"/>
        <w:ind w:firstLine="480"/>
        <w:rPr>
          <w:rFonts w:cs="Times New Roman"/>
        </w:rPr>
      </w:pPr>
      <w:r>
        <w:rPr>
          <w:rFonts w:cs="Times New Roman"/>
        </w:rPr>
        <w:t xml:space="preserve">a. </w:t>
      </w:r>
      <w:r>
        <w:rPr>
          <w:rFonts w:cs="Times New Roman"/>
        </w:rPr>
        <w:t>搭建适应多家医院异构信息系统的临床数据</w:t>
      </w:r>
      <w:r>
        <w:rPr>
          <w:rFonts w:cs="Times New Roman"/>
        </w:rPr>
        <w:t>ETL</w:t>
      </w:r>
      <w:r>
        <w:rPr>
          <w:rFonts w:cs="Times New Roman"/>
        </w:rPr>
        <w:t>实施框架与流程，全面覆盖多中心研究模式要求下的相关硬件配置、网络部署以及院内数据抽取、清洗和质量评估等标准化实施内容，并在浙江大学附属第一医院和浙江省肿瘤医院两家三甲级医院得到实施验证和进一步完善，具体框架如下图所示。该标准化实施框架充分考虑院间信息系统的异构性，院内患者医疗数据的隐私性、安全性、数据量大与数据类型多样等固有特点，对医院前置机服务器等硬件设备</w:t>
      </w:r>
      <w:r>
        <w:rPr>
          <w:rFonts w:cs="Times New Roman"/>
        </w:rPr>
        <w:t>、软件环境和多家医院间的网络架构进行详细论证和设计以满足对数据安全性和后续数据处理、分析与利用对硬件性能的要求；在数据存储管理方面，充分考虑医疗信息数据的数据量大、类型多样等特点，在存储硬件和数据库层面进行相应容灾备份和管理优化，保证后续</w:t>
      </w:r>
      <w:r>
        <w:rPr>
          <w:rFonts w:cs="Times New Roman"/>
        </w:rPr>
        <w:t>ETL</w:t>
      </w:r>
      <w:r>
        <w:rPr>
          <w:rFonts w:cs="Times New Roman"/>
        </w:rPr>
        <w:t>过程、应用请求与查询的表现，从数据管理层面保证系统具有高性能、高可靠、易扩展和易使用等特点；医疗数据</w:t>
      </w:r>
      <w:r>
        <w:rPr>
          <w:rFonts w:cs="Times New Roman"/>
        </w:rPr>
        <w:t>ETL</w:t>
      </w:r>
      <w:r>
        <w:rPr>
          <w:rFonts w:cs="Times New Roman"/>
        </w:rPr>
        <w:t>实施方面，对院内原始信息系统调研、数据抽取、结构标准化映射、数据校验、结构化数据清洗、文本数据结构化清洗、术语标准化映射以及数据加载等内容进行了详细的界定与具体实</w:t>
      </w:r>
      <w:r>
        <w:rPr>
          <w:rFonts w:cs="Times New Roman"/>
        </w:rPr>
        <w:t>施方法的标准化，该标准化内容包括</w:t>
      </w:r>
      <w:r>
        <w:rPr>
          <w:rFonts w:cs="Times New Roman"/>
        </w:rPr>
        <w:t>ETL</w:t>
      </w:r>
      <w:r>
        <w:rPr>
          <w:rFonts w:cs="Times New Roman"/>
        </w:rPr>
        <w:t>实施方案和具体实施步骤的标准化以及相关半自动化、自动化工具的开发使用，在通过第三方测试要求的前提下，并针对医疗数据的准确性、完整性、一致性、惟一性、适时性和有效性要求，对清洗工作进行全面的评估和总结，以此保证数据质量。该实施框架体系经两家医</w:t>
      </w:r>
      <w:r>
        <w:rPr>
          <w:rFonts w:cs="Times New Roman"/>
        </w:rPr>
        <w:lastRenderedPageBreak/>
        <w:t>院实施验证，完全能够适应多家医院异构医疗数据的标准化工作，且覆盖内容全面，具有标准化、模块化、易扩展和实施内容可回溯等特点，在国内异构医疗数据标准化实施方面处于领先水平。</w:t>
      </w:r>
    </w:p>
    <w:p w14:paraId="3165EEFA" w14:textId="77777777" w:rsidR="00CE1700" w:rsidRDefault="004B0BA4">
      <w:pPr>
        <w:pStyle w:val="afb"/>
        <w:rPr>
          <w:rFonts w:ascii="Times New Roman" w:hAnsi="Times New Roman" w:cs="Times New Roman"/>
        </w:rPr>
      </w:pPr>
      <w:r>
        <w:rPr>
          <w:rFonts w:ascii="Times New Roman" w:hAnsi="Times New Roman" w:cs="Times New Roman"/>
          <w:noProof/>
        </w:rPr>
        <w:drawing>
          <wp:inline distT="0" distB="0" distL="114300" distR="114300" wp14:anchorId="53006702" wp14:editId="517CA50C">
            <wp:extent cx="5274945" cy="3944620"/>
            <wp:effectExtent l="0" t="0" r="1905" b="17780"/>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pic:cNvPicPr>
                  </pic:nvPicPr>
                  <pic:blipFill>
                    <a:blip r:embed="rId20"/>
                    <a:stretch>
                      <a:fillRect/>
                    </a:stretch>
                  </pic:blipFill>
                  <pic:spPr>
                    <a:xfrm>
                      <a:off x="0" y="0"/>
                      <a:ext cx="5274945" cy="3944620"/>
                    </a:xfrm>
                    <a:prstGeom prst="rect">
                      <a:avLst/>
                    </a:prstGeom>
                    <a:noFill/>
                    <a:ln>
                      <a:noFill/>
                    </a:ln>
                  </pic:spPr>
                </pic:pic>
              </a:graphicData>
            </a:graphic>
          </wp:inline>
        </w:drawing>
      </w:r>
    </w:p>
    <w:p w14:paraId="2E8DCD08"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12</w:t>
      </w:r>
      <w:r>
        <w:fldChar w:fldCharType="end"/>
      </w:r>
      <w:r>
        <w:t xml:space="preserve"> </w:t>
      </w:r>
      <w:r>
        <w:t>自适应临</w:t>
      </w:r>
      <w:r>
        <w:t>床数据</w:t>
      </w:r>
      <w:r>
        <w:t>ETL</w:t>
      </w:r>
      <w:r>
        <w:t>实施框架示意图</w:t>
      </w:r>
    </w:p>
    <w:p w14:paraId="10FF6814" w14:textId="77777777" w:rsidR="00CE1700" w:rsidRDefault="004B0BA4">
      <w:pPr>
        <w:pStyle w:val="13"/>
        <w:ind w:firstLine="480"/>
        <w:rPr>
          <w:rFonts w:cs="Times New Roman"/>
        </w:rPr>
      </w:pPr>
      <w:r>
        <w:rPr>
          <w:rFonts w:cs="Times New Roman"/>
        </w:rPr>
        <w:t>院间信息系统的异构性，院内患者医疗数据的隐私性、安全性、数据量大与数据类型多样等固有特点，对医院前置机服务器等硬件设备、软件环境和多家医院间的网络架构进行详细论证和设计以满足对数据安全性和后续数据处理、分析与利用对硬件性能的要求；在数据存储管理方面，充分考虑医疗信息数据的数据量大、类型多样等特点，在存储硬件和数据库层面进行相应容灾备份和管理优化，保证后续</w:t>
      </w:r>
      <w:r>
        <w:rPr>
          <w:rFonts w:cs="Times New Roman"/>
        </w:rPr>
        <w:t>ETL</w:t>
      </w:r>
      <w:r>
        <w:rPr>
          <w:rFonts w:cs="Times New Roman"/>
        </w:rPr>
        <w:t>过程、应用请求与查询的表现，从数据管理层面保证系统具有高性能、高可靠、易扩展和易使用等特点；医疗数据</w:t>
      </w:r>
      <w:r>
        <w:rPr>
          <w:rFonts w:cs="Times New Roman"/>
        </w:rPr>
        <w:t>ETL</w:t>
      </w:r>
      <w:r>
        <w:rPr>
          <w:rFonts w:cs="Times New Roman"/>
        </w:rPr>
        <w:t>实施方面，对院内</w:t>
      </w:r>
      <w:r>
        <w:rPr>
          <w:rFonts w:cs="Times New Roman"/>
        </w:rPr>
        <w:t>原始信息系统调研、数据抽取、结构标准化映射、数据校验、结构化数据清洗、文本数据结构化清洗、术语标准化映射以及数据加载等内容进行了详细的界定与具体实施方法的标准化，该标准化内容包括</w:t>
      </w:r>
      <w:r>
        <w:rPr>
          <w:rFonts w:cs="Times New Roman"/>
        </w:rPr>
        <w:t>ETL</w:t>
      </w:r>
      <w:r>
        <w:rPr>
          <w:rFonts w:cs="Times New Roman"/>
        </w:rPr>
        <w:t>实施方案和具体实施步骤的标准化以及相关半自动化、自动化工具的开发使用，在通过第三方测试要求的前提下，并针对医疗数据的准确性、完整性、一致性、惟一性、适时性和有效性要求，对清洗工作进行全面的评估和总结，以此保证数据质量。该实施框架体系经两家医院实施验证，完全能够适应多家医院异构医疗数据的标准化工作，且覆盖内容全面，具有标准化、模</w:t>
      </w:r>
      <w:r>
        <w:rPr>
          <w:rFonts w:cs="Times New Roman"/>
        </w:rPr>
        <w:t>块化、易扩展和实施内容可回溯等特点，在国内异构医疗数据标准化实施方面处于领先水平。</w:t>
      </w:r>
    </w:p>
    <w:p w14:paraId="31487546" w14:textId="77777777" w:rsidR="00CE1700" w:rsidRDefault="004B0BA4">
      <w:pPr>
        <w:pStyle w:val="13"/>
        <w:ind w:firstLine="480"/>
        <w:rPr>
          <w:rFonts w:cs="Times New Roman"/>
        </w:rPr>
      </w:pPr>
      <w:r>
        <w:rPr>
          <w:rFonts w:cs="Times New Roman"/>
        </w:rPr>
        <w:t xml:space="preserve">b. </w:t>
      </w:r>
      <w:r>
        <w:rPr>
          <w:rFonts w:cs="Times New Roman"/>
        </w:rPr>
        <w:t>完成浙江大学附属第一医院和浙江省肿瘤医院近</w:t>
      </w:r>
      <w:r>
        <w:rPr>
          <w:rFonts w:cs="Times New Roman"/>
        </w:rPr>
        <w:t>20</w:t>
      </w:r>
      <w:r>
        <w:rPr>
          <w:rFonts w:cs="Times New Roman"/>
        </w:rPr>
        <w:t>年的患者临床数据到</w:t>
      </w:r>
      <w:r>
        <w:rPr>
          <w:rFonts w:cs="Times New Roman"/>
        </w:rPr>
        <w:t>OMOP</w:t>
      </w:r>
      <w:r>
        <w:rPr>
          <w:rFonts w:cs="Times New Roman"/>
        </w:rPr>
        <w:t>通用数据模型的转换，主要覆盖院内患者基本信息、门诊与住院的就诊信息、费用信息、诊断信息、手术信息、用药信息、检验检查信息、临床护理生命</w:t>
      </w:r>
      <w:r>
        <w:rPr>
          <w:rFonts w:cs="Times New Roman"/>
        </w:rPr>
        <w:lastRenderedPageBreak/>
        <w:t>体征信息以及文本病历信息的相关数据；以此为基础，完成实体以及实体间关系标注，作为自然语言处理算法的训练集，目前该模型对实体及实体间关系进行结构化处理的准确率达到</w:t>
      </w:r>
      <w:r>
        <w:rPr>
          <w:rFonts w:cs="Times New Roman"/>
        </w:rPr>
        <w:t>90%</w:t>
      </w:r>
      <w:r>
        <w:rPr>
          <w:rFonts w:cs="Times New Roman"/>
        </w:rPr>
        <w:t>，召回率</w:t>
      </w:r>
      <w:r>
        <w:rPr>
          <w:rFonts w:cs="Times New Roman"/>
        </w:rPr>
        <w:t>85%</w:t>
      </w:r>
      <w:r>
        <w:rPr>
          <w:rFonts w:cs="Times New Roman"/>
        </w:rPr>
        <w:t>，</w:t>
      </w:r>
      <w:r>
        <w:rPr>
          <w:rFonts w:cs="Times New Roman"/>
        </w:rPr>
        <w:t>F1</w:t>
      </w:r>
      <w:r>
        <w:rPr>
          <w:rFonts w:cs="Times New Roman"/>
        </w:rPr>
        <w:t>值</w:t>
      </w:r>
      <w:r>
        <w:rPr>
          <w:rFonts w:cs="Times New Roman"/>
        </w:rPr>
        <w:t>86%</w:t>
      </w:r>
      <w:r>
        <w:rPr>
          <w:rFonts w:cs="Times New Roman"/>
        </w:rPr>
        <w:t>；术语标准化方面，建立</w:t>
      </w:r>
      <w:r>
        <w:rPr>
          <w:rFonts w:cs="Times New Roman"/>
        </w:rPr>
        <w:t>以</w:t>
      </w:r>
      <w:r>
        <w:rPr>
          <w:rFonts w:cs="Times New Roman"/>
        </w:rPr>
        <w:t>SNOMED-CT</w:t>
      </w:r>
      <w:r>
        <w:rPr>
          <w:rFonts w:cs="Times New Roman"/>
        </w:rPr>
        <w:t>、</w:t>
      </w:r>
      <w:r>
        <w:rPr>
          <w:rFonts w:cs="Times New Roman"/>
        </w:rPr>
        <w:t>NCCD</w:t>
      </w:r>
      <w:r>
        <w:rPr>
          <w:rFonts w:cs="Times New Roman"/>
        </w:rPr>
        <w:t>、</w:t>
      </w:r>
      <w:r>
        <w:rPr>
          <w:rFonts w:cs="Times New Roman"/>
        </w:rPr>
        <w:t>LONIC</w:t>
      </w:r>
      <w:r>
        <w:rPr>
          <w:rFonts w:cs="Times New Roman"/>
        </w:rPr>
        <w:t>、</w:t>
      </w:r>
      <w:r>
        <w:rPr>
          <w:rFonts w:cs="Times New Roman"/>
        </w:rPr>
        <w:t>ICD9CM</w:t>
      </w:r>
      <w:r>
        <w:rPr>
          <w:rFonts w:cs="Times New Roman"/>
        </w:rPr>
        <w:t>和</w:t>
      </w:r>
      <w:r>
        <w:rPr>
          <w:rFonts w:cs="Times New Roman"/>
        </w:rPr>
        <w:t>ICD10</w:t>
      </w:r>
      <w:r>
        <w:rPr>
          <w:rFonts w:cs="Times New Roman"/>
        </w:rPr>
        <w:t>为核心的中文标准术语库，共涉及标准化概念约</w:t>
      </w:r>
      <w:r>
        <w:rPr>
          <w:rFonts w:cs="Times New Roman"/>
        </w:rPr>
        <w:t>40</w:t>
      </w:r>
      <w:r>
        <w:rPr>
          <w:rFonts w:cs="Times New Roman"/>
        </w:rPr>
        <w:t>万条，以此为基础基本完成两家医院的术语标准化工作，实现两家分中心医院数据之间的术语表达一致性。该标准化实施内容完成两家大型三甲医院近</w:t>
      </w:r>
      <w:r>
        <w:rPr>
          <w:rFonts w:cs="Times New Roman"/>
        </w:rPr>
        <w:t>20</w:t>
      </w:r>
      <w:r>
        <w:rPr>
          <w:rFonts w:cs="Times New Roman"/>
        </w:rPr>
        <w:t>年共</w:t>
      </w:r>
      <w:r>
        <w:rPr>
          <w:rFonts w:cs="Times New Roman"/>
        </w:rPr>
        <w:t>690</w:t>
      </w:r>
      <w:r>
        <w:rPr>
          <w:rFonts w:cs="Times New Roman"/>
        </w:rPr>
        <w:t>万患者的临床数据向</w:t>
      </w:r>
      <w:r>
        <w:rPr>
          <w:rFonts w:cs="Times New Roman"/>
        </w:rPr>
        <w:t>OMOP</w:t>
      </w:r>
      <w:r>
        <w:rPr>
          <w:rFonts w:cs="Times New Roman"/>
        </w:rPr>
        <w:t>通用数据模型的转化，包括结构标准化和术语表达标准化，并建立覆盖多个国际标准术语集的中文核心术语库，总体实施内容处于国际先进水平。</w:t>
      </w:r>
    </w:p>
    <w:p w14:paraId="43C7C623" w14:textId="77777777" w:rsidR="00CE1700" w:rsidRDefault="004B0BA4">
      <w:pPr>
        <w:pStyle w:val="31"/>
        <w:rPr>
          <w:rFonts w:ascii="Times New Roman" w:hAnsi="Times New Roman"/>
        </w:rPr>
      </w:pPr>
      <w:bookmarkStart w:id="26" w:name="_Toc26556"/>
      <w:r>
        <w:rPr>
          <w:rFonts w:ascii="Times New Roman" w:hAnsi="Times New Roman"/>
        </w:rPr>
        <w:t>（</w:t>
      </w:r>
      <w:r>
        <w:rPr>
          <w:rFonts w:ascii="Times New Roman" w:hAnsi="Times New Roman"/>
        </w:rPr>
        <w:t>2</w:t>
      </w:r>
      <w:r>
        <w:rPr>
          <w:rFonts w:ascii="Times New Roman" w:hAnsi="Times New Roman"/>
        </w:rPr>
        <w:t>）协同模式下数据分析理论与高性能处理</w:t>
      </w:r>
      <w:bookmarkEnd w:id="26"/>
    </w:p>
    <w:p w14:paraId="62090009" w14:textId="77777777" w:rsidR="00CE1700" w:rsidRDefault="004B0BA4">
      <w:pPr>
        <w:pStyle w:val="13"/>
        <w:ind w:firstLine="480"/>
        <w:rPr>
          <w:rFonts w:cs="Times New Roman"/>
        </w:rPr>
      </w:pPr>
      <w:r>
        <w:rPr>
          <w:rFonts w:cs="Times New Roman"/>
        </w:rPr>
        <w:t>本中心中设计的协同模式下多中心生物医学数据分析理论与高</w:t>
      </w:r>
      <w:r>
        <w:rPr>
          <w:rFonts w:cs="Times New Roman"/>
        </w:rPr>
        <w:t>性能处理技术充分考虑各医疗中心患者数据的隐私性、安全性等问题，采用无患者数据共享的方式，通过在云端服务器共享数据分析模型参数，并利用分布式架构整合参数以实现协同数据分析的功能。</w:t>
      </w:r>
    </w:p>
    <w:p w14:paraId="0E533283" w14:textId="77777777" w:rsidR="00CE1700" w:rsidRDefault="004B0BA4">
      <w:pPr>
        <w:pStyle w:val="13"/>
        <w:ind w:firstLine="480"/>
        <w:rPr>
          <w:rFonts w:cs="Times New Roman"/>
        </w:rPr>
      </w:pPr>
      <w:r>
        <w:rPr>
          <w:rFonts w:cs="Times New Roman"/>
        </w:rPr>
        <w:t>协同模式下的数据分析主要解决了两大难题：</w:t>
      </w:r>
      <w:r>
        <w:rPr>
          <w:rFonts w:cs="Times New Roman"/>
        </w:rPr>
        <w:t xml:space="preserve">① </w:t>
      </w:r>
      <w:r>
        <w:rPr>
          <w:rFonts w:cs="Times New Roman"/>
        </w:rPr>
        <w:t>数据安全性问题。医疗数据包含大量患者隐私信息，一旦泄露代价巨大，因此必须保证医疗数据处于非流通状态。但需要达到协同分析的作用，本中心采用了最安全的不交换数据只交换分析模型参数的方式，实现了在无医疗数据共享的情况下实现多医疗中心的协同模式数据分析；</w:t>
      </w:r>
      <w:r>
        <w:rPr>
          <w:rFonts w:cs="Times New Roman"/>
        </w:rPr>
        <w:t xml:space="preserve">② </w:t>
      </w:r>
      <w:r>
        <w:rPr>
          <w:rFonts w:cs="Times New Roman"/>
        </w:rPr>
        <w:t>模型共享的高效性和准确性。在分布式训练的</w:t>
      </w:r>
      <w:r>
        <w:rPr>
          <w:rFonts w:cs="Times New Roman"/>
        </w:rPr>
        <w:t>架构中，各分布式节点间需要不断交换参数来保证模型的同步成长，但在同步成长的过程中，因为数据量大小或处理性能的差异会造成迭代时间的差异性，因此出现大量的时间等待。本中心采用</w:t>
      </w:r>
      <w:r>
        <w:rPr>
          <w:rFonts w:cs="Times New Roman"/>
        </w:rPr>
        <w:t>Parameter Server</w:t>
      </w:r>
      <w:r>
        <w:rPr>
          <w:rFonts w:cs="Times New Roman"/>
        </w:rPr>
        <w:t>管理参数，实现了异步通信的条件下完成各家医疗中心客户端模型参数的上传与分发，保证了协同分析的高效性。</w:t>
      </w:r>
    </w:p>
    <w:p w14:paraId="28C58BE1" w14:textId="77777777" w:rsidR="00CE1700" w:rsidRDefault="004B0BA4">
      <w:pPr>
        <w:pStyle w:val="13"/>
        <w:ind w:firstLine="480"/>
        <w:rPr>
          <w:rFonts w:cs="Times New Roman"/>
        </w:rPr>
      </w:pPr>
      <w:r>
        <w:rPr>
          <w:rFonts w:cs="Times New Roman"/>
        </w:rPr>
        <w:t>在协同分析框架设计上，采用轻量级</w:t>
      </w:r>
      <w:r>
        <w:rPr>
          <w:rFonts w:cs="Times New Roman"/>
        </w:rPr>
        <w:t>Web</w:t>
      </w:r>
      <w:r>
        <w:rPr>
          <w:rFonts w:cs="Times New Roman"/>
        </w:rPr>
        <w:t>服务框架</w:t>
      </w:r>
      <w:r>
        <w:rPr>
          <w:rFonts w:cs="Times New Roman"/>
        </w:rPr>
        <w:t>Flask</w:t>
      </w:r>
      <w:r>
        <w:rPr>
          <w:rFonts w:cs="Times New Roman"/>
        </w:rPr>
        <w:t>完成云端服务器和医疗中心客户端的通讯和请求交换，并利用</w:t>
      </w:r>
      <w:r>
        <w:rPr>
          <w:rFonts w:cs="Times New Roman"/>
        </w:rPr>
        <w:t>Redis</w:t>
      </w:r>
      <w:r>
        <w:rPr>
          <w:rFonts w:cs="Times New Roman"/>
        </w:rPr>
        <w:t>缓存数据库高速存取并执行最少连接策略均衡负载保证稳定性。同时利用</w:t>
      </w:r>
      <w:r>
        <w:rPr>
          <w:rFonts w:cs="Times New Roman"/>
        </w:rPr>
        <w:t>Spark</w:t>
      </w:r>
      <w:r>
        <w:rPr>
          <w:rFonts w:cs="Times New Roman"/>
        </w:rPr>
        <w:t>集群计算架构优</w:t>
      </w:r>
      <w:r>
        <w:rPr>
          <w:rFonts w:cs="Times New Roman"/>
        </w:rPr>
        <w:t>化算法和图形计算单元（</w:t>
      </w:r>
      <w:r>
        <w:rPr>
          <w:rFonts w:cs="Times New Roman"/>
        </w:rPr>
        <w:t>GPU</w:t>
      </w:r>
      <w:r>
        <w:rPr>
          <w:rFonts w:cs="Times New Roman"/>
        </w:rPr>
        <w:t>）提升高维度高容量数据处理速度。通过针对不同数据类型的多种处理方法的整合分析，提高生物医学多种类多维度数据的利用率，并加入分布式计算管理和</w:t>
      </w:r>
      <w:r>
        <w:rPr>
          <w:rFonts w:cs="Times New Roman"/>
        </w:rPr>
        <w:t>GPU</w:t>
      </w:r>
      <w:r>
        <w:rPr>
          <w:rFonts w:cs="Times New Roman"/>
        </w:rPr>
        <w:t>加速机制对高并发请求处理、分布式资源配置、分布式数据分析多方面整合优化，实现生物医学多中心数据的高效处理和协同分析，可有效提高生物医学多中心化数据资源的利用率。本中心设计的协同分析架构如下图所示：</w:t>
      </w:r>
    </w:p>
    <w:p w14:paraId="3D940ABC" w14:textId="77777777" w:rsidR="00CE1700" w:rsidRDefault="004B0BA4">
      <w:pPr>
        <w:pStyle w:val="afb"/>
        <w:rPr>
          <w:rFonts w:ascii="Times New Roman" w:hAnsi="Times New Roman" w:cs="Times New Roman"/>
        </w:rPr>
      </w:pPr>
      <w:r>
        <w:rPr>
          <w:rFonts w:ascii="Times New Roman" w:hAnsi="Times New Roman" w:cs="Times New Roman"/>
          <w:noProof/>
        </w:rPr>
        <w:lastRenderedPageBreak/>
        <w:drawing>
          <wp:inline distT="0" distB="0" distL="114300" distR="114300" wp14:anchorId="35D4A61C" wp14:editId="39F55777">
            <wp:extent cx="5273040" cy="3653790"/>
            <wp:effectExtent l="0" t="0" r="3810" b="3810"/>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21"/>
                    <a:stretch>
                      <a:fillRect/>
                    </a:stretch>
                  </pic:blipFill>
                  <pic:spPr>
                    <a:xfrm>
                      <a:off x="0" y="0"/>
                      <a:ext cx="5273040" cy="3653790"/>
                    </a:xfrm>
                    <a:prstGeom prst="rect">
                      <a:avLst/>
                    </a:prstGeom>
                    <a:noFill/>
                    <a:ln>
                      <a:noFill/>
                    </a:ln>
                  </pic:spPr>
                </pic:pic>
              </a:graphicData>
            </a:graphic>
          </wp:inline>
        </w:drawing>
      </w:r>
    </w:p>
    <w:p w14:paraId="736C9986"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13</w:t>
      </w:r>
      <w:r>
        <w:fldChar w:fldCharType="end"/>
      </w:r>
      <w:r>
        <w:t>多中心协同分析模式整体框架图</w:t>
      </w:r>
    </w:p>
    <w:p w14:paraId="284A919B" w14:textId="77777777" w:rsidR="00CE1700" w:rsidRDefault="004B0BA4">
      <w:pPr>
        <w:pStyle w:val="13"/>
        <w:ind w:firstLine="480"/>
        <w:rPr>
          <w:rFonts w:cs="Times New Roman"/>
        </w:rPr>
      </w:pPr>
      <w:r>
        <w:rPr>
          <w:rFonts w:cs="Times New Roman"/>
        </w:rPr>
        <w:t>基于上述设计架构，本中心共完成</w:t>
      </w:r>
      <w:r>
        <w:rPr>
          <w:rFonts w:cs="Times New Roman"/>
        </w:rPr>
        <w:t>20</w:t>
      </w:r>
      <w:r>
        <w:rPr>
          <w:rFonts w:cs="Times New Roman"/>
        </w:rPr>
        <w:t>种临床数据分析算法的分布式</w:t>
      </w:r>
      <w:r>
        <w:rPr>
          <w:rFonts w:cs="Times New Roman"/>
        </w:rPr>
        <w:t>改造与优化，应用于各医疗中心间协同分析任务。相较于国外健康观测数据科学和信息联盟</w:t>
      </w:r>
      <w:r>
        <w:rPr>
          <w:rFonts w:cs="Times New Roman"/>
        </w:rPr>
        <w:t>OHDSI</w:t>
      </w:r>
      <w:r>
        <w:rPr>
          <w:rFonts w:cs="Times New Roman"/>
        </w:rPr>
        <w:t>提供的</w:t>
      </w:r>
      <w:r>
        <w:rPr>
          <w:rFonts w:cs="Times New Roman"/>
        </w:rPr>
        <w:t>ATLAS</w:t>
      </w:r>
      <w:r>
        <w:rPr>
          <w:rFonts w:cs="Times New Roman"/>
        </w:rPr>
        <w:t>网页集成数据分析平台而言，其更多利用后台数据库存储的数据在平台上完成集成分析，且只支持生成分析代码脚本，难以提供在线的多中心医疗数据实时协同处理和结果交互。国内森亿智能提供的临床机器学习模型只针对单家医疗机构提供数据分析方案，本中心则通过对应模型的分布式实现支持多家医疗机构进行协同研究，在保障医疗数据隐私的同时拓展了医疗大数据分析的可能性。</w:t>
      </w:r>
    </w:p>
    <w:p w14:paraId="4FC0BEC0" w14:textId="77777777" w:rsidR="00CE1700" w:rsidRDefault="004B0BA4">
      <w:pPr>
        <w:pStyle w:val="13"/>
        <w:ind w:firstLine="480"/>
        <w:rPr>
          <w:rFonts w:cs="Times New Roman"/>
        </w:rPr>
      </w:pPr>
      <w:r>
        <w:rPr>
          <w:rFonts w:cs="Times New Roman"/>
        </w:rPr>
        <w:t>此外，本中心针对各医疗中心数据和计算资源不均匀问题设计了一套基</w:t>
      </w:r>
      <w:r>
        <w:rPr>
          <w:rFonts w:cs="Times New Roman"/>
        </w:rPr>
        <w:t>于异步协同和迁移学习的优化算法保障多中心临床数据高效处理性能及模型泛化能力，开发了一种如下图所示基于</w:t>
      </w:r>
      <w:r>
        <w:rPr>
          <w:rFonts w:cs="Times New Roman"/>
        </w:rPr>
        <w:t>Spark</w:t>
      </w:r>
      <w:r>
        <w:rPr>
          <w:rFonts w:cs="Times New Roman"/>
        </w:rPr>
        <w:t>的协同计算流处理方法，通过建立基于</w:t>
      </w:r>
      <w:r>
        <w:rPr>
          <w:rFonts w:cs="Times New Roman"/>
        </w:rPr>
        <w:t>RESTFul</w:t>
      </w:r>
      <w:r>
        <w:rPr>
          <w:rFonts w:cs="Times New Roman"/>
        </w:rPr>
        <w:t>的数据分析任务监听模块实现实时的输入数据流处理，对已提交的计算任务比照系统总资源依照最大最小原则算法进行资源分配，对正在流处理的任务执行数据流持久化操作，并基于</w:t>
      </w:r>
      <w:r>
        <w:rPr>
          <w:rFonts w:cs="Times New Roman"/>
        </w:rPr>
        <w:t>Spark.streaming</w:t>
      </w:r>
      <w:r>
        <w:rPr>
          <w:rFonts w:cs="Times New Roman"/>
        </w:rPr>
        <w:t>模块对输入数据批，和数据批所请求的分析方法的执行流处理。</w:t>
      </w:r>
    </w:p>
    <w:p w14:paraId="3062A49E" w14:textId="77777777" w:rsidR="00CE1700" w:rsidRDefault="004B0BA4">
      <w:pPr>
        <w:pStyle w:val="13"/>
        <w:ind w:firstLine="480"/>
        <w:rPr>
          <w:rFonts w:cs="Times New Roman"/>
        </w:rPr>
      </w:pPr>
      <w:r>
        <w:rPr>
          <w:rFonts w:cs="Times New Roman"/>
        </w:rPr>
        <w:t>本中心利用上述流处理方法，结合参数管理器异步管理参数更新，将流处理的资源分配优势和多中心化的异步化计算需求</w:t>
      </w:r>
      <w:r>
        <w:rPr>
          <w:rFonts w:cs="Times New Roman"/>
        </w:rPr>
        <w:t>进行耦合，提高了多中心协同计算的资源分配公平性和数据分析效率。</w:t>
      </w:r>
    </w:p>
    <w:p w14:paraId="53520535" w14:textId="77777777" w:rsidR="00CE1700" w:rsidRDefault="004B0BA4">
      <w:pPr>
        <w:pStyle w:val="afb"/>
        <w:rPr>
          <w:rFonts w:ascii="Times New Roman" w:hAnsi="Times New Roman" w:cs="Times New Roman"/>
        </w:rPr>
      </w:pPr>
      <w:r>
        <w:rPr>
          <w:rFonts w:ascii="Times New Roman" w:hAnsi="Times New Roman" w:cs="Times New Roman"/>
          <w:noProof/>
        </w:rPr>
        <w:lastRenderedPageBreak/>
        <w:drawing>
          <wp:inline distT="0" distB="0" distL="114300" distR="114300" wp14:anchorId="14293B29" wp14:editId="0CCF5FF3">
            <wp:extent cx="4362450" cy="3561080"/>
            <wp:effectExtent l="0" t="0" r="0" b="1270"/>
            <wp:docPr id="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1"/>
                    <pic:cNvPicPr>
                      <a:picLocks noChangeAspect="1"/>
                    </pic:cNvPicPr>
                  </pic:nvPicPr>
                  <pic:blipFill>
                    <a:blip r:embed="rId22"/>
                    <a:stretch>
                      <a:fillRect/>
                    </a:stretch>
                  </pic:blipFill>
                  <pic:spPr>
                    <a:xfrm>
                      <a:off x="0" y="0"/>
                      <a:ext cx="4362450" cy="3561080"/>
                    </a:xfrm>
                    <a:prstGeom prst="rect">
                      <a:avLst/>
                    </a:prstGeom>
                    <a:noFill/>
                    <a:ln>
                      <a:noFill/>
                    </a:ln>
                  </pic:spPr>
                </pic:pic>
              </a:graphicData>
            </a:graphic>
          </wp:inline>
        </w:drawing>
      </w:r>
    </w:p>
    <w:p w14:paraId="0C9EAADB"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14</w:t>
      </w:r>
      <w:r>
        <w:fldChar w:fldCharType="end"/>
      </w:r>
      <w:r>
        <w:t xml:space="preserve"> Spark</w:t>
      </w:r>
      <w:r>
        <w:t>流处理工作模式</w:t>
      </w:r>
    </w:p>
    <w:p w14:paraId="3E0D5CEA" w14:textId="77777777" w:rsidR="00CE1700" w:rsidRDefault="004B0BA4">
      <w:pPr>
        <w:pStyle w:val="13"/>
        <w:ind w:firstLine="480"/>
        <w:rPr>
          <w:rFonts w:cs="Times New Roman"/>
        </w:rPr>
      </w:pPr>
      <w:r>
        <w:rPr>
          <w:rFonts w:cs="Times New Roman"/>
        </w:rPr>
        <w:t>本中心基于上述</w:t>
      </w:r>
      <w:r>
        <w:rPr>
          <w:rFonts w:cs="Times New Roman"/>
        </w:rPr>
        <w:t>Spark</w:t>
      </w:r>
      <w:r>
        <w:rPr>
          <w:rFonts w:cs="Times New Roman"/>
        </w:rPr>
        <w:t>分布平台高性能处理算法实现了统计基础分析、统计关联分析、模型回归分析、模型分类分析四类主要分析模式。这四种数据分析模式立足于和医院医生沟通下，医生反馈的实际医疗过程中常用的数据分析方法和关注的问题。同时本中心在数据分析前实现一套完整的数据预处理工具，包括队列数据匹配改善数据异质性、数据清洗</w:t>
      </w:r>
      <w:r>
        <w:rPr>
          <w:rFonts w:cs="Times New Roman"/>
        </w:rPr>
        <w:t>/</w:t>
      </w:r>
      <w:r>
        <w:rPr>
          <w:rFonts w:cs="Times New Roman"/>
        </w:rPr>
        <w:t>插值保证数据格式规范、归一化和分档操作实现数据随研究需求的个性化定制，并在预处理后给出多维度数据分析结果展示数据的可用性。</w:t>
      </w:r>
    </w:p>
    <w:p w14:paraId="21B2502E" w14:textId="77777777" w:rsidR="00CE1700" w:rsidRDefault="004B0BA4">
      <w:pPr>
        <w:pStyle w:val="13"/>
        <w:ind w:firstLine="480"/>
        <w:rPr>
          <w:rFonts w:cs="Times New Roman"/>
        </w:rPr>
      </w:pPr>
      <w:r>
        <w:rPr>
          <w:rFonts w:cs="Times New Roman"/>
        </w:rPr>
        <w:t>上述个性化数据预处理的模块主要是针对协同分析模式中实际多家医院的数据并不</w:t>
      </w:r>
      <w:r>
        <w:rPr>
          <w:rFonts w:cs="Times New Roman"/>
        </w:rPr>
        <w:t>能保证完全相同的记录形式和表达语义，但下发共享模型到医疗中心客户端又需要用统一的方式进行分析的固有问题设计的。以此得到标准、干净、连续的数据，提供给后续数据统计、数据挖掘等使用。</w:t>
      </w:r>
    </w:p>
    <w:p w14:paraId="50BAC003" w14:textId="77777777" w:rsidR="00CE1700" w:rsidRDefault="004B0BA4">
      <w:pPr>
        <w:pStyle w:val="13"/>
        <w:ind w:firstLine="480"/>
        <w:rPr>
          <w:rFonts w:cs="Times New Roman"/>
        </w:rPr>
      </w:pPr>
      <w:r>
        <w:rPr>
          <w:rFonts w:cs="Times New Roman"/>
        </w:rPr>
        <w:t>针对数据存在的值缺失、量表不统一、量化尺度不理想、数据有效值较少等，本中心设计了数据过滤、数据插值、数据归一化和数据分档等四种预处理方式。并且每种方式提供多种处理方式，以提供用户各大自由度、更适合多种数据形式的预处理方法。其中数据过滤是根据单条数据缺失比例对数据初步筛选，以保证数据的有效性。数据插值则分别针对定性变量和定量变量提供</w:t>
      </w:r>
      <w:r>
        <w:rPr>
          <w:rFonts w:cs="Times New Roman"/>
        </w:rPr>
        <w:t>了不同的插值方式，定量变量有简单插值、线性插值、多项式插值、最邻近插值、样条插值等多种插值方式。数据归一化提供三种方式，使数据尺度上保持一致性，减少后续分析因为尺度带来的分析差异。数据分档操作则可将如年龄这种定量变量转换为阶梯型的定性变量，对于某一类人群得到更有意义的结果。</w:t>
      </w:r>
    </w:p>
    <w:p w14:paraId="276521FC" w14:textId="77777777" w:rsidR="00CE1700" w:rsidRDefault="004B0BA4">
      <w:pPr>
        <w:pStyle w:val="13"/>
        <w:ind w:firstLine="480"/>
        <w:rPr>
          <w:rFonts w:cs="Times New Roman"/>
        </w:rPr>
      </w:pPr>
      <w:r>
        <w:rPr>
          <w:rFonts w:cs="Times New Roman"/>
        </w:rPr>
        <w:t>目前协同模式的数据分析方法中，统计分析基础主要给出队列数据的数据基础统计量、固定变量统计量、多维度数据统计分析图表、单</w:t>
      </w:r>
      <w:r>
        <w:rPr>
          <w:rFonts w:cs="Times New Roman"/>
        </w:rPr>
        <w:t>/</w:t>
      </w:r>
      <w:r>
        <w:rPr>
          <w:rFonts w:cs="Times New Roman"/>
        </w:rPr>
        <w:t>多因素方差分析等统计量结果。关联数据分析针对给出的多队列或单队列多变量数据，可对数据做作用因素对比分析等队列数据比较</w:t>
      </w:r>
      <w:r>
        <w:rPr>
          <w:rFonts w:cs="Times New Roman"/>
        </w:rPr>
        <w:t>分析。模型回归分析可以根据用户选择采用逻辑</w:t>
      </w:r>
      <w:r>
        <w:rPr>
          <w:rFonts w:cs="Times New Roman"/>
        </w:rPr>
        <w:lastRenderedPageBreak/>
        <w:t>回归和线性回归的多重模型对数据训练建模，并预留出测试数据对模型构建效果做评估，给出生存曲线、病情走势等问题的定量描绘结果。模型分类分析有主流的</w:t>
      </w:r>
      <w:r>
        <w:rPr>
          <w:rFonts w:cs="Times New Roman"/>
        </w:rPr>
        <w:t>SVM</w:t>
      </w:r>
      <w:r>
        <w:rPr>
          <w:rFonts w:cs="Times New Roman"/>
        </w:rPr>
        <w:t>、贝叶斯估计、决策树等机器学习方法可供用户选择，对选定队列数据提取标签和源数据信息特征进行分类预测，辅助医生疾病诊断。所有方法都需要用户半自动定义个性化参数设置，并选定结果展示信息和展示形式，支持生成数据分析结果，以便后续分析。对于多队列数据分析，为了保证非研究因素的分布偏差对结果造成的影响，还提供队列匹配功能，用户可以</w:t>
      </w:r>
      <w:r>
        <w:rPr>
          <w:rFonts w:cs="Times New Roman"/>
        </w:rPr>
        <w:t>通过定义基准变量，选择匹配因素和匹配比例，得到在选定因素上分布相似的队列，从而得到更为严谨的数据分析结果。</w:t>
      </w:r>
    </w:p>
    <w:p w14:paraId="6DD593CA" w14:textId="77777777" w:rsidR="00CE1700" w:rsidRDefault="004B0BA4">
      <w:pPr>
        <w:pStyle w:val="31"/>
        <w:rPr>
          <w:rFonts w:ascii="Times New Roman" w:hAnsi="Times New Roman"/>
        </w:rPr>
      </w:pPr>
      <w:bookmarkStart w:id="27" w:name="_Toc20552"/>
      <w:r>
        <w:rPr>
          <w:rFonts w:ascii="Times New Roman" w:hAnsi="Times New Roman"/>
        </w:rPr>
        <w:t>（</w:t>
      </w:r>
      <w:r>
        <w:rPr>
          <w:rFonts w:ascii="Times New Roman" w:hAnsi="Times New Roman"/>
        </w:rPr>
        <w:t>3</w:t>
      </w:r>
      <w:r>
        <w:rPr>
          <w:rFonts w:ascii="Times New Roman" w:hAnsi="Times New Roman"/>
        </w:rPr>
        <w:t>）多中心协同临床队列研究工具</w:t>
      </w:r>
      <w:bookmarkEnd w:id="27"/>
    </w:p>
    <w:p w14:paraId="3593A505" w14:textId="77777777" w:rsidR="00CE1700" w:rsidRDefault="004B0BA4">
      <w:pPr>
        <w:pStyle w:val="13"/>
        <w:ind w:firstLine="480"/>
        <w:rPr>
          <w:rFonts w:cs="Times New Roman"/>
        </w:rPr>
      </w:pPr>
      <w:r>
        <w:rPr>
          <w:rFonts w:cs="Times New Roman"/>
        </w:rPr>
        <w:t>临床回顾性队列研究中，研究过程的客观性、合理性、正确性是保证最终结果可信的重要先决条件。以传统方式构建回溯性医学研究队列需要临床研究者同时具备医学领域知识、数据库代码技能与数据整合能力，存在极高的研究准入门槛，这已导致许多既有研究成果在发表与临床使用中出现成果质量较低等诸多问题。为了降低科研工作者的队列构建难度、提高队列构建效率与正确性，并进一步支撑多中心协同研究的研</w:t>
      </w:r>
      <w:r>
        <w:rPr>
          <w:rFonts w:cs="Times New Roman"/>
        </w:rPr>
        <w:t>究需求，中心构建了一组多中心协同队列研究工具，如下图。工具在涵盖了回顾性临床研究中临床队列筛选、研究特征提取、队列匹配与数据预处理、模型参数调整与一键分析等全流程功能的基础上，突破性构建了跨医疗机构的多中心协同研究方案，可全面实现包括疾病研究、药物研究、诊疗流程管理、疾病风险预测在内的各类多中心协同临床队列研究。该工具能够与任意一个符合</w:t>
      </w:r>
      <w:r>
        <w:rPr>
          <w:rFonts w:cs="Times New Roman"/>
        </w:rPr>
        <w:t>OMOP</w:t>
      </w:r>
      <w:r>
        <w:rPr>
          <w:rFonts w:cs="Times New Roman"/>
        </w:rPr>
        <w:t>通用数据模型的真实临床数据库完成快速对接：所接入医院作为发起方或参与方实体，可以在不进行任何日常业务逻辑调整的前提下直接开展多中心协同研究，具有良好的可拓展性。</w:t>
      </w:r>
    </w:p>
    <w:p w14:paraId="7C2E755F" w14:textId="77777777" w:rsidR="00CE1700" w:rsidRDefault="004B0BA4">
      <w:pPr>
        <w:pStyle w:val="afb"/>
        <w:rPr>
          <w:rFonts w:ascii="Times New Roman" w:hAnsi="Times New Roman" w:cs="Times New Roman"/>
        </w:rPr>
      </w:pPr>
      <w:r>
        <w:rPr>
          <w:rFonts w:ascii="Times New Roman" w:hAnsi="Times New Roman" w:cs="Times New Roman"/>
          <w:noProof/>
        </w:rPr>
        <w:drawing>
          <wp:inline distT="0" distB="0" distL="114300" distR="114300" wp14:anchorId="0AA0AEC5" wp14:editId="515D659A">
            <wp:extent cx="5278755" cy="3945890"/>
            <wp:effectExtent l="0" t="0" r="17145" b="16510"/>
            <wp:docPr id="7" name="图片 7" descr="隐私保护跨机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隐私保护跨机构"/>
                    <pic:cNvPicPr>
                      <a:picLocks noChangeAspect="1"/>
                    </pic:cNvPicPr>
                  </pic:nvPicPr>
                  <pic:blipFill>
                    <a:blip r:embed="rId23"/>
                    <a:stretch>
                      <a:fillRect/>
                    </a:stretch>
                  </pic:blipFill>
                  <pic:spPr>
                    <a:xfrm>
                      <a:off x="0" y="0"/>
                      <a:ext cx="5278755" cy="3945890"/>
                    </a:xfrm>
                    <a:prstGeom prst="rect">
                      <a:avLst/>
                    </a:prstGeom>
                    <a:noFill/>
                    <a:ln>
                      <a:noFill/>
                    </a:ln>
                  </pic:spPr>
                </pic:pic>
              </a:graphicData>
            </a:graphic>
          </wp:inline>
        </w:drawing>
      </w:r>
    </w:p>
    <w:p w14:paraId="1D59C56F"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15</w:t>
      </w:r>
      <w:r>
        <w:fldChar w:fldCharType="end"/>
      </w:r>
      <w:r>
        <w:t xml:space="preserve"> </w:t>
      </w:r>
      <w:r>
        <w:t>多中心协同队列研究工具框架</w:t>
      </w:r>
    </w:p>
    <w:p w14:paraId="17F7F9FC" w14:textId="77777777" w:rsidR="00CE1700" w:rsidRDefault="004B0BA4">
      <w:pPr>
        <w:pStyle w:val="13"/>
        <w:ind w:firstLine="480"/>
        <w:rPr>
          <w:rFonts w:cs="Times New Roman"/>
        </w:rPr>
      </w:pPr>
      <w:r>
        <w:rPr>
          <w:rFonts w:cs="Times New Roman"/>
        </w:rPr>
        <w:lastRenderedPageBreak/>
        <w:t>研究工具的核心组件</w:t>
      </w:r>
      <w:r>
        <w:rPr>
          <w:rFonts w:cs="Times New Roman"/>
        </w:rPr>
        <w:t>——</w:t>
      </w:r>
      <w:r>
        <w:rPr>
          <w:rFonts w:cs="Times New Roman"/>
        </w:rPr>
        <w:t>临床队列构建可视化交互模块（如下图）通过标准化解析用户可视化交互输入的队列条件，自动化地完成后续数据库筛选、队列整合、统计输出等复杂工作，实现跨越式降低科研工作者的队列构建难度、提高队列构建效率的目的。国内外同科研目标的相关工具中，经美国国会授权成立的</w:t>
      </w:r>
      <w:r>
        <w:rPr>
          <w:rFonts w:cs="Times New Roman"/>
        </w:rPr>
        <w:t>“</w:t>
      </w:r>
      <w:r>
        <w:rPr>
          <w:rFonts w:cs="Times New Roman"/>
        </w:rPr>
        <w:t>患者为中心的临床结局研究所</w:t>
      </w:r>
      <w:r>
        <w:rPr>
          <w:rFonts w:cs="Times New Roman"/>
        </w:rPr>
        <w:t>”PCORI</w:t>
      </w:r>
      <w:r>
        <w:rPr>
          <w:rFonts w:cs="Times New Roman"/>
        </w:rPr>
        <w:t>（该机构针对全美临床研究总资助额已逾</w:t>
      </w:r>
      <w:r>
        <w:rPr>
          <w:rFonts w:cs="Times New Roman"/>
        </w:rPr>
        <w:t>20</w:t>
      </w:r>
      <w:r>
        <w:rPr>
          <w:rFonts w:cs="Times New Roman"/>
        </w:rPr>
        <w:t>亿美元）所构建的</w:t>
      </w:r>
      <w:r>
        <w:rPr>
          <w:rFonts w:cs="Times New Roman"/>
        </w:rPr>
        <w:t>PCORnet</w:t>
      </w:r>
      <w:r>
        <w:rPr>
          <w:rFonts w:cs="Times New Roman"/>
        </w:rPr>
        <w:t>协同研究网络通过向网络中研究机构提出队列构建需求</w:t>
      </w:r>
      <w:r>
        <w:rPr>
          <w:rFonts w:cs="Times New Roman"/>
        </w:rPr>
        <w:t>，汇总反馈队列信息的方式构建跨中心队列。其不同机构分别解读条件、人工筛选构建队列的形式使其队列构成的一致性难以保证。国内相关项目中，由北京大学医学部发起的中国队列共享平台通过自愿参与、数据集中管理的方式进行多中心队列共享，但未形成多中心队列研究的标准化流程。相较国内外相关领先科研平台，本临床队列构建可视化交互模块构建了更贴近于临床背景使用者的交互流程，并直接对接多家三甲医院的</w:t>
      </w:r>
      <w:r>
        <w:rPr>
          <w:rFonts w:cs="Times New Roman"/>
        </w:rPr>
        <w:t>OMOP</w:t>
      </w:r>
      <w:r>
        <w:rPr>
          <w:rFonts w:cs="Times New Roman"/>
        </w:rPr>
        <w:t>真实数据库，能够为临床研究者基于我国实际数据展开单、多中心队列研究提供更好支持，功能与落地应用能力达到了国内一流，国际领先水平</w:t>
      </w:r>
      <w:r>
        <w:rPr>
          <w:rFonts w:cs="Times New Roman"/>
        </w:rPr>
        <w:t>。</w:t>
      </w:r>
    </w:p>
    <w:p w14:paraId="1F3DF70A" w14:textId="77777777" w:rsidR="00CE1700" w:rsidRDefault="004B0BA4">
      <w:pPr>
        <w:pStyle w:val="afb"/>
        <w:rPr>
          <w:rFonts w:ascii="Times New Roman" w:hAnsi="Times New Roman" w:cs="Times New Roman"/>
        </w:rPr>
      </w:pPr>
      <w:r>
        <w:rPr>
          <w:rFonts w:ascii="Times New Roman" w:hAnsi="Times New Roman" w:cs="Times New Roman"/>
          <w:noProof/>
        </w:rPr>
        <w:drawing>
          <wp:inline distT="0" distB="0" distL="114300" distR="114300" wp14:anchorId="070F9AF7" wp14:editId="7CB8BD49">
            <wp:extent cx="5285740" cy="2168525"/>
            <wp:effectExtent l="0" t="0" r="10160" b="3175"/>
            <wp:docPr id="11" name="图片 8" descr="1569724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descr="1569724153(1)"/>
                    <pic:cNvPicPr>
                      <a:picLocks noChangeAspect="1"/>
                    </pic:cNvPicPr>
                  </pic:nvPicPr>
                  <pic:blipFill>
                    <a:blip r:embed="rId24"/>
                    <a:srcRect t="13479"/>
                    <a:stretch>
                      <a:fillRect/>
                    </a:stretch>
                  </pic:blipFill>
                  <pic:spPr>
                    <a:xfrm>
                      <a:off x="0" y="0"/>
                      <a:ext cx="5285740" cy="2168525"/>
                    </a:xfrm>
                    <a:prstGeom prst="rect">
                      <a:avLst/>
                    </a:prstGeom>
                    <a:noFill/>
                    <a:ln>
                      <a:noFill/>
                    </a:ln>
                  </pic:spPr>
                </pic:pic>
              </a:graphicData>
            </a:graphic>
          </wp:inline>
        </w:drawing>
      </w:r>
    </w:p>
    <w:p w14:paraId="273B00D8"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16</w:t>
      </w:r>
      <w:r>
        <w:fldChar w:fldCharType="end"/>
      </w:r>
      <w:r>
        <w:t xml:space="preserve"> </w:t>
      </w:r>
      <w:r>
        <w:t>临床队列构建可视化交互工具</w:t>
      </w:r>
    </w:p>
    <w:p w14:paraId="1D9C1984" w14:textId="77777777" w:rsidR="00CE1700" w:rsidRDefault="004B0BA4">
      <w:pPr>
        <w:pStyle w:val="13"/>
        <w:ind w:firstLine="480"/>
        <w:rPr>
          <w:rFonts w:cs="Times New Roman"/>
        </w:rPr>
      </w:pPr>
      <w:r>
        <w:rPr>
          <w:rFonts w:cs="Times New Roman"/>
        </w:rPr>
        <w:t>工具同时构建了具有交互流程连续性的特征提取可视化交互模块、数据预处理模块、多队列数据匹配模块、分析模型构建模块、模型一键分析模块等多个标准化、可交互处理模块（如下图）。这些模块能够使医学专家在无需具有计算机模型编码能力的情况下，基于页面交互与可信赖的底层功能封装，快速完成目标研究的建模、运算、结果生成工作，从而一揽子解决传统生物医学队列建模研究中跨学科（医学、统计学、计算机）准入门槛高、不同研究间缺乏逻辑一致性、建模方案错</w:t>
      </w:r>
      <w:r>
        <w:rPr>
          <w:rFonts w:cs="Times New Roman"/>
        </w:rPr>
        <w:t>误率高、研究效率低等重点问题，保证研究的客观、合理、正确、高效开展。</w:t>
      </w:r>
    </w:p>
    <w:p w14:paraId="088B9587" w14:textId="77777777" w:rsidR="00CE1700" w:rsidRDefault="004B0BA4">
      <w:pPr>
        <w:pStyle w:val="afb"/>
        <w:rPr>
          <w:rFonts w:ascii="Times New Roman" w:hAnsi="Times New Roman" w:cs="Times New Roman"/>
        </w:rPr>
      </w:pPr>
      <w:r>
        <w:rPr>
          <w:rFonts w:ascii="Times New Roman" w:hAnsi="Times New Roman" w:cs="Times New Roman"/>
          <w:noProof/>
        </w:rPr>
        <w:lastRenderedPageBreak/>
        <w:drawing>
          <wp:inline distT="0" distB="0" distL="114300" distR="114300" wp14:anchorId="56428544" wp14:editId="50FF6355">
            <wp:extent cx="5271135" cy="2083435"/>
            <wp:effectExtent l="0" t="0" r="5715" b="12065"/>
            <wp:docPr id="14" name="图片 1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片1"/>
                    <pic:cNvPicPr>
                      <a:picLocks noChangeAspect="1"/>
                    </pic:cNvPicPr>
                  </pic:nvPicPr>
                  <pic:blipFill>
                    <a:blip r:embed="rId25"/>
                    <a:stretch>
                      <a:fillRect/>
                    </a:stretch>
                  </pic:blipFill>
                  <pic:spPr>
                    <a:xfrm>
                      <a:off x="0" y="0"/>
                      <a:ext cx="5271135" cy="2083435"/>
                    </a:xfrm>
                    <a:prstGeom prst="rect">
                      <a:avLst/>
                    </a:prstGeom>
                  </pic:spPr>
                </pic:pic>
              </a:graphicData>
            </a:graphic>
          </wp:inline>
        </w:drawing>
      </w:r>
    </w:p>
    <w:p w14:paraId="6DF414D6"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17</w:t>
      </w:r>
      <w:r>
        <w:fldChar w:fldCharType="end"/>
      </w:r>
      <w:r>
        <w:t xml:space="preserve"> </w:t>
      </w:r>
      <w:r>
        <w:t>多中心协同队列研究工具子模块</w:t>
      </w:r>
    </w:p>
    <w:p w14:paraId="47D049CE" w14:textId="77777777" w:rsidR="00CE1700" w:rsidRDefault="004B0BA4">
      <w:pPr>
        <w:pStyle w:val="13"/>
        <w:ind w:firstLine="480"/>
        <w:rPr>
          <w:rFonts w:cs="Times New Roman"/>
        </w:rPr>
      </w:pPr>
      <w:r>
        <w:rPr>
          <w:rFonts w:cs="Times New Roman"/>
        </w:rPr>
        <w:t>多中心协同队列研究作为提高研究成果迁移能力、支撑区域性临床医学研究的重要手段，在近几年来已经受到越来越多的关注与重视，然而相关成规模的实际多中心临床研究与多中心协同理论研究相比从数量与质量层面均较弱。目前开展多中心临床研究存在的主要瓶颈在于数据的安全性问题与异源数据分析方法问题，传统方法在进行协同研究时往往需要通过硬拷贝的方式将各个参与方医院的数据完整收集</w:t>
      </w:r>
      <w:r>
        <w:rPr>
          <w:rFonts w:cs="Times New Roman"/>
        </w:rPr>
        <w:t>后进行汇总，从而存在严重的数据、隐私泄露风险。在本中心多中心协同队列研究工具的数据管理模式下，各中心数据均存储于各自中心前置机中经匿名化处理的</w:t>
      </w:r>
      <w:r>
        <w:rPr>
          <w:rFonts w:cs="Times New Roman"/>
        </w:rPr>
        <w:t>OMOP</w:t>
      </w:r>
      <w:r>
        <w:rPr>
          <w:rFonts w:cs="Times New Roman"/>
        </w:rPr>
        <w:t>数据库内，前置机间网络不互通，前置机数据在研究开展的任何阶段均不暴露给用户。进一步的，在每项协同研究过程中仅对目标队列人群的目标特征进行抽取与处理，研究人员仅能够看到本院数据分析结果与协同结果，无法查看其他中心的特征数据。同时，特征数据的抽取与存储、读取操作均通过区块链进行实时记录，发送至各前置机的区块链记录节点，无法被篡改或消除。基于以上方案，多中心协同队列</w:t>
      </w:r>
      <w:r>
        <w:rPr>
          <w:rFonts w:cs="Times New Roman"/>
        </w:rPr>
        <w:t>研究工具能够极大程度地保证各个中心的数据隐私性与安全性，从而为规范化、大规模协同队列研究提供完善、先进的平台数据安全基础。在此基础上，平台基于前文所述的协同模式下数据分析理论与高性能处理方法，通过调用平台后端的</w:t>
      </w:r>
      <w:r>
        <w:rPr>
          <w:rFonts w:cs="Times New Roman"/>
        </w:rPr>
        <w:t>GPU</w:t>
      </w:r>
      <w:r>
        <w:rPr>
          <w:rFonts w:cs="Times New Roman"/>
        </w:rPr>
        <w:t>集群，能够为各中心用户提供高效的分布式运算服务，从而解决各中心在大数据分析场景下硬件条件缺乏或不足导致的研究瓶颈，保证多中心协同研究成果的安全、高效产出。</w:t>
      </w:r>
    </w:p>
    <w:p w14:paraId="1CAC4B9D" w14:textId="77777777" w:rsidR="00CE1700" w:rsidRDefault="004B0BA4">
      <w:pPr>
        <w:pStyle w:val="31"/>
        <w:rPr>
          <w:rFonts w:ascii="Times New Roman" w:hAnsi="Times New Roman"/>
        </w:rPr>
      </w:pPr>
      <w:bookmarkStart w:id="28" w:name="_Toc5214"/>
      <w:r>
        <w:rPr>
          <w:rFonts w:ascii="Times New Roman" w:hAnsi="Times New Roman"/>
          <w:lang w:eastAsia="zh-Hans"/>
        </w:rPr>
        <w:t xml:space="preserve">1.5 </w:t>
      </w:r>
      <w:r>
        <w:rPr>
          <w:rFonts w:ascii="Times New Roman" w:hAnsi="Times New Roman"/>
          <w:lang w:eastAsia="zh-Hans"/>
        </w:rPr>
        <w:t>重大活动智能急救保障</w:t>
      </w:r>
      <w:r>
        <w:rPr>
          <w:rFonts w:ascii="Times New Roman" w:hAnsi="Times New Roman"/>
        </w:rPr>
        <w:t>平台</w:t>
      </w:r>
      <w:bookmarkEnd w:id="28"/>
    </w:p>
    <w:p w14:paraId="18DD8F78" w14:textId="77777777" w:rsidR="00CE1700" w:rsidRDefault="004B0BA4">
      <w:pPr>
        <w:pStyle w:val="13"/>
        <w:ind w:firstLine="480"/>
        <w:rPr>
          <w:rFonts w:cs="Times New Roman"/>
        </w:rPr>
      </w:pPr>
      <w:r>
        <w:rPr>
          <w:rFonts w:cs="Times New Roman"/>
        </w:rPr>
        <w:t>国际奥委会与国际马拉松等大型活动，被世界卫生组织视为有规划或自然发生的活动，吸引了大量参与者，可能会对主办</w:t>
      </w:r>
      <w:r>
        <w:rPr>
          <w:rFonts w:cs="Times New Roman"/>
        </w:rPr>
        <w:t>城市或国家的卫生安全和应对能力带来压力，甚至带来灾难性事故的风险，如火灾、恐怖袭击或人群踩踏，从而引发大规模伤亡事件，并使院前急救医疗服务的负载能力超载。由于这些大型活动的人群高度集中，若大量人员因参与而受伤或患病，医疗资源可能会出现严重不足，这反过来可能延迟全区范围内对医疗紧急情况的公共安全响应。根据统计，</w:t>
      </w:r>
      <w:r>
        <w:rPr>
          <w:rFonts w:cs="Times New Roman"/>
        </w:rPr>
        <w:t>2013</w:t>
      </w:r>
      <w:r>
        <w:rPr>
          <w:rFonts w:cs="Times New Roman"/>
        </w:rPr>
        <w:t>至</w:t>
      </w:r>
      <w:r>
        <w:rPr>
          <w:rFonts w:cs="Times New Roman"/>
        </w:rPr>
        <w:t>2018</w:t>
      </w:r>
      <w:r>
        <w:rPr>
          <w:rFonts w:cs="Times New Roman"/>
        </w:rPr>
        <w:t>年间，由群众聚集事件引发的大规模伤亡事件共发生</w:t>
      </w:r>
      <w:r>
        <w:rPr>
          <w:rFonts w:cs="Times New Roman"/>
        </w:rPr>
        <w:t>9</w:t>
      </w:r>
      <w:r>
        <w:rPr>
          <w:rFonts w:cs="Times New Roman"/>
        </w:rPr>
        <w:t>起，伤亡人数达到数百甚至数千人。过度依赖赛事的当地紧急医疗服务，可能导致服务公众的能力下降，从而影响主办地所需的医疗服务。因此，了解本地</w:t>
      </w:r>
      <w:r>
        <w:rPr>
          <w:rFonts w:cs="Times New Roman"/>
        </w:rPr>
        <w:t>区医疗资源的分布和使用情况极有必要。</w:t>
      </w:r>
    </w:p>
    <w:p w14:paraId="06D5A25F" w14:textId="77777777" w:rsidR="00CE1700" w:rsidRDefault="004B0BA4">
      <w:pPr>
        <w:pStyle w:val="13"/>
        <w:ind w:firstLine="480"/>
        <w:rPr>
          <w:rFonts w:cs="Times New Roman"/>
        </w:rPr>
      </w:pPr>
      <w:r>
        <w:rPr>
          <w:rFonts w:cs="Times New Roman"/>
        </w:rPr>
        <w:t>群众集会中当大量患者聚集时，医护人员面临强大时间压力，独立完成分诊、治疗等任务难度大。各类急救医疗机构参与，因术语不同、质量差异导致信息更新延迟。现有急救医疗体系无法同时高效运作多家医院。统计数据显示院前护理</w:t>
      </w:r>
      <w:r>
        <w:rPr>
          <w:rFonts w:cs="Times New Roman"/>
        </w:rPr>
        <w:lastRenderedPageBreak/>
        <w:t>可降低创伤相关死亡率</w:t>
      </w:r>
      <w:r>
        <w:rPr>
          <w:rFonts w:cs="Times New Roman"/>
        </w:rPr>
        <w:t>25%</w:t>
      </w:r>
      <w:r>
        <w:rPr>
          <w:rFonts w:cs="Times New Roman"/>
        </w:rPr>
        <w:t>，安全运输与基于设施的及时紧急护理结合可产生更大累积效果。面向群众集会的应急医疗服务体系应满足广大患者基本医疗需求和突发重大伤亡事件，对患者分流和后送有高要求。</w:t>
      </w:r>
    </w:p>
    <w:p w14:paraId="4CC2DDB1" w14:textId="77777777" w:rsidR="00CE1700" w:rsidRDefault="004B0BA4">
      <w:pPr>
        <w:pStyle w:val="13"/>
        <w:ind w:firstLine="480"/>
        <w:rPr>
          <w:rFonts w:cs="Times New Roman"/>
        </w:rPr>
      </w:pPr>
      <w:r>
        <w:rPr>
          <w:rFonts w:cs="Times New Roman"/>
        </w:rPr>
        <w:t>综上所述，大规模集会对院前急救、信息交流、疏散运输、综合指挥等方面提出了更高的</w:t>
      </w:r>
      <w:r>
        <w:rPr>
          <w:rFonts w:cs="Times New Roman"/>
        </w:rPr>
        <w:t>要求。群众集会应急医疗服务流程需要多部门协同，需要复杂的系统工程。本中心团队以多中心合作的方式，构建了能够全程覆盖紧急医疗救治过程的大型集会应急医疗信息系统，以满足更全面的大型集会应急医疗服务需求。</w:t>
      </w:r>
    </w:p>
    <w:p w14:paraId="6ABFBE91" w14:textId="77777777" w:rsidR="00CE1700" w:rsidRDefault="004B0BA4">
      <w:pPr>
        <w:pStyle w:val="afb"/>
        <w:rPr>
          <w:rFonts w:ascii="Times New Roman" w:hAnsi="Times New Roman" w:cs="Times New Roman"/>
        </w:rPr>
      </w:pPr>
      <w:r>
        <w:rPr>
          <w:rFonts w:ascii="Times New Roman" w:hAnsi="Times New Roman" w:cs="Times New Roman"/>
          <w:noProof/>
        </w:rPr>
        <w:drawing>
          <wp:inline distT="0" distB="0" distL="0" distR="0" wp14:anchorId="7092A7B7" wp14:editId="453910A4">
            <wp:extent cx="5267325" cy="3143250"/>
            <wp:effectExtent l="0" t="0" r="9525" b="0"/>
            <wp:docPr id="4862"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2" name="图片 17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267325" cy="3143250"/>
                    </a:xfrm>
                    <a:prstGeom prst="rect">
                      <a:avLst/>
                    </a:prstGeom>
                    <a:noFill/>
                    <a:ln>
                      <a:noFill/>
                    </a:ln>
                  </pic:spPr>
                </pic:pic>
              </a:graphicData>
            </a:graphic>
          </wp:inline>
        </w:drawing>
      </w:r>
    </w:p>
    <w:p w14:paraId="58FEB6C3"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18</w:t>
      </w:r>
      <w:r>
        <w:fldChar w:fldCharType="end"/>
      </w:r>
      <w:r>
        <w:t xml:space="preserve"> </w:t>
      </w:r>
      <w:r>
        <w:t>应急医疗信息系统整体架构图</w:t>
      </w:r>
    </w:p>
    <w:p w14:paraId="3EB63ADF" w14:textId="77777777" w:rsidR="00CE1700" w:rsidRDefault="004B0BA4">
      <w:pPr>
        <w:pStyle w:val="13"/>
        <w:ind w:firstLine="480"/>
        <w:rPr>
          <w:rFonts w:cs="Times New Roman"/>
        </w:rPr>
      </w:pPr>
      <w:r>
        <w:rPr>
          <w:rFonts w:cs="Times New Roman"/>
        </w:rPr>
        <w:t>系统旨在覆盖为大规模集会的独特场景提供紧急医疗服务的整个过程。因此，基于多中心方法，团队构建了如下图所示的系统框架，由救援人员、医院医生和指挥中心的移动应用程序组成。该系统的主要特点是突出了群众集会多场景、多中心应急处理全过程的应</w:t>
      </w:r>
      <w:r>
        <w:rPr>
          <w:rFonts w:cs="Times New Roman"/>
        </w:rPr>
        <w:t>急数据采集、交换和分析，可以利用多个中心的应急时空数据，为大规模伤亡事件时的疏散决策提供足够的数据支持。</w:t>
      </w:r>
    </w:p>
    <w:p w14:paraId="6FFD434B" w14:textId="77777777" w:rsidR="00CE1700" w:rsidRDefault="004B0BA4">
      <w:pPr>
        <w:pStyle w:val="13"/>
        <w:ind w:firstLine="480"/>
        <w:rPr>
          <w:rFonts w:cs="Times New Roman"/>
        </w:rPr>
      </w:pPr>
      <w:r>
        <w:rPr>
          <w:rFonts w:cs="Times New Roman"/>
        </w:rPr>
        <w:t>系统通过移动终端和可穿戴设备实现与各现场急救人员的实时高效交互，获取患者急诊全过程的时空数据，实时检测患者损伤变化情况。急救人员使用移动设备在现场创建标准化的电子医疗记录，记录患者的生命体征，并完成对患者伤势严重程度的评估。可通过</w:t>
      </w:r>
      <w:r>
        <w:rPr>
          <w:rFonts w:cs="Times New Roman"/>
        </w:rPr>
        <w:t>Health level 7</w:t>
      </w:r>
      <w:r>
        <w:rPr>
          <w:rFonts w:cs="Times New Roman"/>
        </w:rPr>
        <w:t>（</w:t>
      </w:r>
      <w:r>
        <w:rPr>
          <w:rFonts w:cs="Times New Roman"/>
        </w:rPr>
        <w:t>HL7</w:t>
      </w:r>
      <w:r>
        <w:rPr>
          <w:rFonts w:cs="Times New Roman"/>
        </w:rPr>
        <w:t>）在移动终端与应急医疗系统数据库之间传输数据。团队提出的系统使用分布式方法，以一种创新的方式，基于观察性医疗结果伙伴关系公共数据模型（</w:t>
      </w:r>
      <w:r>
        <w:rPr>
          <w:rFonts w:cs="Times New Roman"/>
        </w:rPr>
        <w:t>OMO</w:t>
      </w:r>
      <w:r>
        <w:rPr>
          <w:rFonts w:cs="Times New Roman"/>
        </w:rPr>
        <w:t>P CDM</w:t>
      </w:r>
      <w:r>
        <w:rPr>
          <w:rFonts w:cs="Times New Roman"/>
        </w:rPr>
        <w:t>），从多家医院获取急诊数据。医院的数据不进入数据库，但仍然可以被使用。</w:t>
      </w:r>
    </w:p>
    <w:p w14:paraId="620B7C9F" w14:textId="77777777" w:rsidR="00CE1700" w:rsidRDefault="004B0BA4">
      <w:pPr>
        <w:pStyle w:val="13"/>
        <w:ind w:firstLine="480"/>
        <w:rPr>
          <w:rFonts w:cs="Times New Roman"/>
        </w:rPr>
      </w:pPr>
      <w:r>
        <w:rPr>
          <w:rFonts w:cs="Times New Roman"/>
        </w:rPr>
        <w:t>系统包括后送决策工具，可以根据患者的伤势、医院的容量和实时交通信息提出个性化的后送决策。同时，面对大规模伤亡事件，该决策工具将输出疏散决策计划。这些类型的疏散决定被发送给第一反应者、医院和车辆的移动终端。团队构建的系统不仅帮助急救人员提高病人急诊护理的质量，而且通过对急诊医疗数据的全面控制，提高指挥人员的指挥能力。因此，系统为指挥官和远程专家设计了移动终端，可以在各自的终端上查看患者的实时数据，但不能操纵这些信息。指挥官还可以</w:t>
      </w:r>
      <w:r>
        <w:rPr>
          <w:rFonts w:cs="Times New Roman"/>
        </w:rPr>
        <w:t>使用视频通信和增强现实（</w:t>
      </w:r>
      <w:r>
        <w:rPr>
          <w:rFonts w:cs="Times New Roman"/>
        </w:rPr>
        <w:t>AR</w:t>
      </w:r>
      <w:r>
        <w:rPr>
          <w:rFonts w:cs="Times New Roman"/>
        </w:rPr>
        <w:t>）获取有关现场的实时信息。</w:t>
      </w:r>
    </w:p>
    <w:p w14:paraId="6DB8BAA6" w14:textId="77777777" w:rsidR="00CE1700" w:rsidRDefault="004B0BA4">
      <w:pPr>
        <w:pStyle w:val="afb"/>
        <w:rPr>
          <w:rFonts w:ascii="Times New Roman" w:hAnsi="Times New Roman" w:cs="Times New Roman"/>
        </w:rPr>
      </w:pPr>
      <w:r>
        <w:rPr>
          <w:rFonts w:ascii="Times New Roman" w:hAnsi="Times New Roman" w:cs="Times New Roman"/>
          <w:noProof/>
        </w:rPr>
        <w:lastRenderedPageBreak/>
        <w:drawing>
          <wp:inline distT="0" distB="0" distL="0" distR="0" wp14:anchorId="3940327A" wp14:editId="6EDD566C">
            <wp:extent cx="5276850" cy="3533775"/>
            <wp:effectExtent l="0" t="0" r="0" b="9525"/>
            <wp:docPr id="486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3" name="图片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276850" cy="3533775"/>
                    </a:xfrm>
                    <a:prstGeom prst="rect">
                      <a:avLst/>
                    </a:prstGeom>
                    <a:noFill/>
                    <a:ln>
                      <a:noFill/>
                    </a:ln>
                  </pic:spPr>
                </pic:pic>
              </a:graphicData>
            </a:graphic>
          </wp:inline>
        </w:drawing>
      </w:r>
    </w:p>
    <w:p w14:paraId="62DD58CE"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19</w:t>
      </w:r>
      <w:r>
        <w:fldChar w:fldCharType="end"/>
      </w:r>
      <w:r>
        <w:t xml:space="preserve"> </w:t>
      </w:r>
      <w:r>
        <w:t>急救分流决策算法架构图</w:t>
      </w:r>
    </w:p>
    <w:p w14:paraId="60A4C341" w14:textId="77777777" w:rsidR="00CE1700" w:rsidRDefault="004B0BA4">
      <w:pPr>
        <w:pStyle w:val="13"/>
        <w:ind w:firstLine="480"/>
        <w:rPr>
          <w:rFonts w:cs="Times New Roman"/>
        </w:rPr>
      </w:pPr>
      <w:r>
        <w:rPr>
          <w:rFonts w:cs="Times New Roman"/>
        </w:rPr>
        <w:t>如上图所示，是本系统的急救分流决策算法的架构图。通过确定患者后送顺序，选择合适的后送车辆和后送医院，帮助后送决策者在大规模伤亡事件的背景下实现合理的患者后送，实现患者需求与医院承载能力的平衡，提高患者的整体治疗率。在现场完成分诊分类后，根据患者接受治疗的总时间，将患者送往不同医院所需的时间考虑为现场等待时间、中转时间和医院等待时间的总和，并考虑时间与基于呼吸频率、脉搏频率和运</w:t>
      </w:r>
      <w:r>
        <w:rPr>
          <w:rFonts w:cs="Times New Roman"/>
        </w:rPr>
        <w:t>动反应的</w:t>
      </w:r>
      <w:r>
        <w:rPr>
          <w:rFonts w:cs="Times New Roman"/>
        </w:rPr>
        <w:t>“RPM”</w:t>
      </w:r>
      <w:r>
        <w:rPr>
          <w:rFonts w:cs="Times New Roman"/>
        </w:rPr>
        <w:t>评分之间的关系，并得到患者获得治疗时的</w:t>
      </w:r>
      <w:r>
        <w:rPr>
          <w:rFonts w:cs="Times New Roman"/>
        </w:rPr>
        <w:t>“RPM”</w:t>
      </w:r>
      <w:r>
        <w:rPr>
          <w:rFonts w:cs="Times New Roman"/>
        </w:rPr>
        <w:t>评分。最后，整体疏散决策可视为一个最优解问题，其目标是寻找整体</w:t>
      </w:r>
      <w:r>
        <w:rPr>
          <w:rFonts w:cs="Times New Roman"/>
        </w:rPr>
        <w:t>RPM</w:t>
      </w:r>
      <w:r>
        <w:rPr>
          <w:rFonts w:cs="Times New Roman"/>
        </w:rPr>
        <w:t>最大的解，团队使用遗传算法来解决优化问题。</w:t>
      </w:r>
    </w:p>
    <w:p w14:paraId="2BE38E73" w14:textId="77777777" w:rsidR="00CE1700" w:rsidRDefault="004B0BA4">
      <w:pPr>
        <w:pStyle w:val="afb"/>
        <w:rPr>
          <w:rFonts w:ascii="Times New Roman" w:hAnsi="Times New Roman" w:cs="Times New Roman"/>
        </w:rPr>
      </w:pPr>
      <w:r>
        <w:rPr>
          <w:rFonts w:ascii="Times New Roman" w:hAnsi="Times New Roman" w:cs="Times New Roman"/>
          <w:noProof/>
        </w:rPr>
        <w:lastRenderedPageBreak/>
        <w:drawing>
          <wp:inline distT="0" distB="0" distL="0" distR="0" wp14:anchorId="3C4960D9" wp14:editId="66154929">
            <wp:extent cx="5305425" cy="5038725"/>
            <wp:effectExtent l="0" t="0" r="0" b="9525"/>
            <wp:docPr id="4869" name="图片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9" name="图片 26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305425" cy="5038725"/>
                    </a:xfrm>
                    <a:prstGeom prst="rect">
                      <a:avLst/>
                    </a:prstGeom>
                    <a:noFill/>
                    <a:ln>
                      <a:noFill/>
                    </a:ln>
                  </pic:spPr>
                </pic:pic>
              </a:graphicData>
            </a:graphic>
          </wp:inline>
        </w:drawing>
      </w:r>
    </w:p>
    <w:p w14:paraId="53DC9297" w14:textId="77777777" w:rsidR="00CE1700" w:rsidRDefault="004B0BA4">
      <w:pPr>
        <w:pStyle w:val="afc"/>
        <w:spacing w:before="156" w:after="156"/>
        <w:rPr>
          <w:iCs/>
        </w:rPr>
      </w:pPr>
      <w:r>
        <w:t>图</w:t>
      </w:r>
      <w:r>
        <w:t xml:space="preserve"> </w:t>
      </w:r>
      <w:r>
        <w:fldChar w:fldCharType="begin"/>
      </w:r>
      <w:r>
        <w:instrText xml:space="preserve"> SEQ </w:instrText>
      </w:r>
      <w:r>
        <w:instrText>图</w:instrText>
      </w:r>
      <w:r>
        <w:instrText xml:space="preserve"> \* ARABIC </w:instrText>
      </w:r>
      <w:r>
        <w:fldChar w:fldCharType="separate"/>
      </w:r>
      <w:r>
        <w:t>20</w:t>
      </w:r>
      <w:r>
        <w:fldChar w:fldCharType="end"/>
      </w:r>
      <w:r>
        <w:t xml:space="preserve"> </w:t>
      </w:r>
      <w:r>
        <w:t>急救系统业务流程图</w:t>
      </w:r>
    </w:p>
    <w:p w14:paraId="4FF08944" w14:textId="77777777" w:rsidR="00CE1700" w:rsidRDefault="004B0BA4">
      <w:pPr>
        <w:pStyle w:val="13"/>
        <w:ind w:firstLine="480"/>
        <w:rPr>
          <w:rFonts w:cs="Times New Roman"/>
        </w:rPr>
      </w:pPr>
      <w:r>
        <w:rPr>
          <w:rFonts w:cs="Times New Roman"/>
        </w:rPr>
        <w:t>系统用户端分为四个部分，即供现场急救人员使用的手机</w:t>
      </w:r>
      <w:r>
        <w:rPr>
          <w:rFonts w:cs="Times New Roman"/>
        </w:rPr>
        <w:t>APP</w:t>
      </w:r>
      <w:r>
        <w:rPr>
          <w:rFonts w:cs="Times New Roman"/>
        </w:rPr>
        <w:t>移动端、供急救车载医护人员使用的手机</w:t>
      </w:r>
      <w:r>
        <w:rPr>
          <w:rFonts w:cs="Times New Roman"/>
        </w:rPr>
        <w:t>APP</w:t>
      </w:r>
      <w:r>
        <w:rPr>
          <w:rFonts w:cs="Times New Roman"/>
        </w:rPr>
        <w:t>端、供医院急诊科的急救人员使用的</w:t>
      </w:r>
      <w:r>
        <w:rPr>
          <w:rFonts w:cs="Times New Roman"/>
        </w:rPr>
        <w:t>PC</w:t>
      </w:r>
      <w:r>
        <w:rPr>
          <w:rFonts w:cs="Times New Roman"/>
        </w:rPr>
        <w:t>网页客户端和供急救指挥中心使用的</w:t>
      </w:r>
      <w:r>
        <w:rPr>
          <w:rFonts w:cs="Times New Roman"/>
        </w:rPr>
        <w:t>PC</w:t>
      </w:r>
      <w:r>
        <w:rPr>
          <w:rFonts w:cs="Times New Roman"/>
        </w:rPr>
        <w:t>网页客户端。上图展示了系统的整体业务流程。</w:t>
      </w:r>
    </w:p>
    <w:p w14:paraId="59CECA72" w14:textId="77777777" w:rsidR="00CE1700" w:rsidRDefault="004B0BA4">
      <w:pPr>
        <w:pStyle w:val="13"/>
        <w:ind w:firstLine="480"/>
        <w:rPr>
          <w:rFonts w:cs="Times New Roman"/>
        </w:rPr>
      </w:pPr>
      <w:r>
        <w:rPr>
          <w:rFonts w:cs="Times New Roman"/>
        </w:rPr>
        <w:t>本系统首次部署在第六届世界互联网大会的应急医疗服务中，如下图所示。该移动应用程序被分配给</w:t>
      </w:r>
      <w:r>
        <w:rPr>
          <w:rFonts w:cs="Times New Roman"/>
        </w:rPr>
        <w:t>17</w:t>
      </w:r>
      <w:r>
        <w:rPr>
          <w:rFonts w:cs="Times New Roman"/>
        </w:rPr>
        <w:t>个现场医疗站点、</w:t>
      </w:r>
      <w:r>
        <w:rPr>
          <w:rFonts w:cs="Times New Roman"/>
        </w:rPr>
        <w:t>5</w:t>
      </w:r>
      <w:r>
        <w:rPr>
          <w:rFonts w:cs="Times New Roman"/>
        </w:rPr>
        <w:t>辆救护车和</w:t>
      </w:r>
      <w:r>
        <w:rPr>
          <w:rFonts w:cs="Times New Roman"/>
        </w:rPr>
        <w:t>3</w:t>
      </w:r>
      <w:r>
        <w:rPr>
          <w:rFonts w:cs="Times New Roman"/>
        </w:rPr>
        <w:t>家医院，共有</w:t>
      </w:r>
      <w:r>
        <w:rPr>
          <w:rFonts w:cs="Times New Roman"/>
        </w:rPr>
        <w:t>39</w:t>
      </w:r>
      <w:r>
        <w:rPr>
          <w:rFonts w:cs="Times New Roman"/>
        </w:rPr>
        <w:t>名医务人员。在世界互联网大会期间，该系统记录了</w:t>
      </w:r>
      <w:r>
        <w:rPr>
          <w:rFonts w:cs="Times New Roman"/>
        </w:rPr>
        <w:t>41</w:t>
      </w:r>
      <w:r>
        <w:rPr>
          <w:rFonts w:cs="Times New Roman"/>
        </w:rPr>
        <w:t>名患者。其中上呼吸道感染</w:t>
      </w:r>
      <w:r>
        <w:rPr>
          <w:rFonts w:cs="Times New Roman"/>
        </w:rPr>
        <w:t>16</w:t>
      </w:r>
      <w:r>
        <w:rPr>
          <w:rFonts w:cs="Times New Roman"/>
        </w:rPr>
        <w:t>人，外伤</w:t>
      </w:r>
      <w:r>
        <w:rPr>
          <w:rFonts w:cs="Times New Roman"/>
        </w:rPr>
        <w:t>11</w:t>
      </w:r>
      <w:r>
        <w:rPr>
          <w:rFonts w:cs="Times New Roman"/>
        </w:rPr>
        <w:t>人，过敏性鼻炎、肠胃炎、口腔疾病</w:t>
      </w:r>
      <w:r>
        <w:rPr>
          <w:rFonts w:cs="Times New Roman"/>
        </w:rPr>
        <w:t>11</w:t>
      </w:r>
      <w:r>
        <w:rPr>
          <w:rFonts w:cs="Times New Roman"/>
        </w:rPr>
        <w:t>人。</w:t>
      </w:r>
      <w:r>
        <w:rPr>
          <w:rFonts w:cs="Times New Roman"/>
        </w:rPr>
        <w:t>1</w:t>
      </w:r>
      <w:r>
        <w:rPr>
          <w:rFonts w:cs="Times New Roman"/>
        </w:rPr>
        <w:t>人被送往医院。</w:t>
      </w:r>
    </w:p>
    <w:p w14:paraId="6D3961F6" w14:textId="77777777" w:rsidR="00CE1700" w:rsidRDefault="004B0BA4">
      <w:pPr>
        <w:pStyle w:val="afb"/>
        <w:rPr>
          <w:rFonts w:ascii="Times New Roman" w:hAnsi="Times New Roman" w:cs="Times New Roman"/>
        </w:rPr>
      </w:pPr>
      <w:r>
        <w:rPr>
          <w:rFonts w:ascii="Times New Roman" w:hAnsi="Times New Roman" w:cs="Times New Roman"/>
          <w:noProof/>
        </w:rPr>
        <w:lastRenderedPageBreak/>
        <w:drawing>
          <wp:inline distT="0" distB="0" distL="0" distR="0" wp14:anchorId="59A48C0D" wp14:editId="189DA69E">
            <wp:extent cx="5276850" cy="2952750"/>
            <wp:effectExtent l="0" t="0" r="0" b="0"/>
            <wp:docPr id="4870"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0" name="图片 18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276850" cy="2952750"/>
                    </a:xfrm>
                    <a:prstGeom prst="rect">
                      <a:avLst/>
                    </a:prstGeom>
                    <a:noFill/>
                    <a:ln>
                      <a:noFill/>
                    </a:ln>
                  </pic:spPr>
                </pic:pic>
              </a:graphicData>
            </a:graphic>
          </wp:inline>
        </w:drawing>
      </w:r>
    </w:p>
    <w:p w14:paraId="4D6FFF72" w14:textId="77777777" w:rsidR="00CE1700" w:rsidRDefault="004B0BA4">
      <w:pPr>
        <w:pStyle w:val="afc"/>
        <w:spacing w:before="156" w:after="156"/>
      </w:pPr>
      <w:r>
        <w:t>图</w:t>
      </w:r>
      <w:r>
        <w:t xml:space="preserve"> </w:t>
      </w:r>
      <w:r>
        <w:fldChar w:fldCharType="begin"/>
      </w:r>
      <w:r>
        <w:instrText xml:space="preserve"> S</w:instrText>
      </w:r>
      <w:r>
        <w:instrText xml:space="preserve">EQ </w:instrText>
      </w:r>
      <w:r>
        <w:instrText>图</w:instrText>
      </w:r>
      <w:r>
        <w:instrText xml:space="preserve"> \* ARABIC </w:instrText>
      </w:r>
      <w:r>
        <w:fldChar w:fldCharType="separate"/>
      </w:r>
      <w:r>
        <w:t>21</w:t>
      </w:r>
      <w:r>
        <w:fldChar w:fldCharType="end"/>
      </w:r>
      <w:r>
        <w:t xml:space="preserve"> </w:t>
      </w:r>
      <w:r>
        <w:t>急救系统示范应用图</w:t>
      </w:r>
    </w:p>
    <w:p w14:paraId="5CA7939A" w14:textId="77777777" w:rsidR="00CE1700" w:rsidRDefault="004B0BA4">
      <w:pPr>
        <w:pStyle w:val="13"/>
        <w:ind w:firstLine="480"/>
        <w:rPr>
          <w:rFonts w:cs="Times New Roman"/>
          <w:color w:val="auto"/>
          <w:sz w:val="28"/>
          <w:szCs w:val="28"/>
        </w:rPr>
      </w:pPr>
      <w:r>
        <w:rPr>
          <w:rFonts w:cs="Times New Roman"/>
        </w:rPr>
        <w:t>该系统保障了浙商大会的顺利举行，并参与</w:t>
      </w:r>
      <w:r>
        <w:rPr>
          <w:rFonts w:cs="Times New Roman"/>
        </w:rPr>
        <w:t>2022</w:t>
      </w:r>
      <w:r>
        <w:rPr>
          <w:rFonts w:cs="Times New Roman"/>
        </w:rPr>
        <w:t>年杭州亚运会的应急医疗服务工作。该系统已在</w:t>
      </w:r>
      <w:r>
        <w:rPr>
          <w:rFonts w:cs="Times New Roman"/>
        </w:rPr>
        <w:t>3</w:t>
      </w:r>
      <w:r>
        <w:rPr>
          <w:rFonts w:cs="Times New Roman"/>
        </w:rPr>
        <w:t>次亚运会测试赛项目中使用，为</w:t>
      </w:r>
      <w:r>
        <w:rPr>
          <w:rFonts w:cs="Times New Roman"/>
        </w:rPr>
        <w:t>80</w:t>
      </w:r>
      <w:r>
        <w:rPr>
          <w:rFonts w:cs="Times New Roman"/>
        </w:rPr>
        <w:t>名医务人员提供服务，治疗</w:t>
      </w:r>
      <w:r>
        <w:rPr>
          <w:rFonts w:cs="Times New Roman"/>
        </w:rPr>
        <w:t>120</w:t>
      </w:r>
      <w:r>
        <w:rPr>
          <w:rFonts w:cs="Times New Roman"/>
        </w:rPr>
        <w:t>多名患者，为</w:t>
      </w:r>
      <w:r>
        <w:rPr>
          <w:rFonts w:cs="Times New Roman"/>
        </w:rPr>
        <w:t>COVID-19</w:t>
      </w:r>
      <w:r>
        <w:rPr>
          <w:rFonts w:cs="Times New Roman"/>
        </w:rPr>
        <w:t>防控提供了数据基础。</w:t>
      </w:r>
    </w:p>
    <w:p w14:paraId="23D656F6" w14:textId="77777777" w:rsidR="00CE1700" w:rsidRDefault="004B0BA4">
      <w:pPr>
        <w:pStyle w:val="af9"/>
        <w:numPr>
          <w:ilvl w:val="0"/>
          <w:numId w:val="4"/>
        </w:numPr>
        <w:spacing w:line="360" w:lineRule="auto"/>
        <w:ind w:left="357"/>
        <w:outlineLvl w:val="1"/>
        <w:rPr>
          <w:rFonts w:ascii="Times New Roman" w:hAnsi="Times New Roman" w:cs="Times New Roman"/>
          <w:sz w:val="24"/>
        </w:rPr>
      </w:pPr>
      <w:bookmarkStart w:id="29" w:name="_Toc12220"/>
      <w:bookmarkStart w:id="30" w:name="_Toc18077"/>
      <w:r>
        <w:rPr>
          <w:rFonts w:ascii="Times New Roman" w:hAnsi="Times New Roman" w:cs="Times New Roman"/>
          <w:color w:val="auto"/>
          <w:szCs w:val="28"/>
        </w:rPr>
        <w:t>工程化典型案例情况</w:t>
      </w:r>
      <w:bookmarkEnd w:id="29"/>
      <w:bookmarkEnd w:id="30"/>
    </w:p>
    <w:p w14:paraId="70D2D0F0" w14:textId="77777777" w:rsidR="00CE1700" w:rsidRDefault="004B0BA4">
      <w:pPr>
        <w:pStyle w:val="13"/>
        <w:ind w:firstLine="480"/>
        <w:rPr>
          <w:rFonts w:cs="Times New Roman"/>
          <w:color w:val="auto"/>
        </w:rPr>
      </w:pPr>
      <w:bookmarkStart w:id="31" w:name="_Toc3405"/>
      <w:r>
        <w:rPr>
          <w:rFonts w:cs="Times New Roman" w:hint="eastAsia"/>
          <w:color w:val="auto"/>
        </w:rPr>
        <w:t>（</w:t>
      </w:r>
      <w:r>
        <w:rPr>
          <w:rFonts w:cs="Times New Roman" w:hint="eastAsia"/>
          <w:color w:val="auto"/>
        </w:rPr>
        <w:t>1</w:t>
      </w:r>
      <w:r>
        <w:rPr>
          <w:rFonts w:cs="Times New Roman" w:hint="eastAsia"/>
          <w:color w:val="auto"/>
        </w:rPr>
        <w:t>）</w:t>
      </w:r>
      <w:r>
        <w:rPr>
          <w:rFonts w:cs="Times New Roman"/>
          <w:color w:val="auto"/>
        </w:rPr>
        <w:t>多中心智能医学信息技术平台</w:t>
      </w:r>
      <w:bookmarkEnd w:id="31"/>
    </w:p>
    <w:p w14:paraId="62A68285" w14:textId="77777777" w:rsidR="00CE1700" w:rsidRDefault="004B0BA4">
      <w:pPr>
        <w:pStyle w:val="13"/>
        <w:ind w:firstLine="480"/>
        <w:rPr>
          <w:rFonts w:cs="Times New Roman"/>
          <w:color w:val="auto"/>
        </w:rPr>
      </w:pPr>
      <w:r>
        <w:rPr>
          <w:rFonts w:cs="Times New Roman"/>
          <w:color w:val="auto"/>
        </w:rPr>
        <w:t>经浙江省科技信息研究院科技查新，多中心智能医学信息技术平台采用自主的专利及技术：</w:t>
      </w:r>
      <w:r>
        <w:rPr>
          <w:rFonts w:cs="Times New Roman"/>
          <w:color w:val="auto"/>
        </w:rPr>
        <w:t>1</w:t>
      </w:r>
      <w:r>
        <w:rPr>
          <w:rFonts w:cs="Times New Roman"/>
          <w:color w:val="auto"/>
        </w:rPr>
        <w:t>）构建面向多中心医疗大数据的知识图谱；</w:t>
      </w:r>
      <w:r>
        <w:rPr>
          <w:rFonts w:cs="Times New Roman"/>
          <w:color w:val="auto"/>
        </w:rPr>
        <w:t>2</w:t>
      </w:r>
      <w:r>
        <w:rPr>
          <w:rFonts w:cs="Times New Roman"/>
          <w:color w:val="auto"/>
        </w:rPr>
        <w:t>）研究基于</w:t>
      </w:r>
      <w:r>
        <w:rPr>
          <w:rFonts w:cs="Times New Roman"/>
          <w:color w:val="auto"/>
        </w:rPr>
        <w:t>OMOP</w:t>
      </w:r>
      <w:r>
        <w:rPr>
          <w:rFonts w:cs="Times New Roman"/>
          <w:color w:val="auto"/>
        </w:rPr>
        <w:t>的中文临床数据标准化和自适应</w:t>
      </w:r>
      <w:r>
        <w:rPr>
          <w:rFonts w:cs="Times New Roman"/>
          <w:color w:val="auto"/>
        </w:rPr>
        <w:t>ETL</w:t>
      </w:r>
      <w:r>
        <w:rPr>
          <w:rFonts w:cs="Times New Roman"/>
          <w:color w:val="auto"/>
        </w:rPr>
        <w:t>；</w:t>
      </w:r>
      <w:r>
        <w:rPr>
          <w:rFonts w:cs="Times New Roman"/>
          <w:color w:val="auto"/>
        </w:rPr>
        <w:t>3</w:t>
      </w:r>
      <w:r>
        <w:rPr>
          <w:rFonts w:cs="Times New Roman"/>
          <w:color w:val="auto"/>
        </w:rPr>
        <w:t>）研究基于同态加密的生物医学数据隐私保护理论与方法；</w:t>
      </w:r>
      <w:r>
        <w:rPr>
          <w:rFonts w:cs="Times New Roman"/>
          <w:color w:val="auto"/>
        </w:rPr>
        <w:t>4</w:t>
      </w:r>
      <w:r>
        <w:rPr>
          <w:rFonts w:cs="Times New Roman"/>
          <w:color w:val="auto"/>
        </w:rPr>
        <w:t>）协同模式下数据分析理论与高性能处理；上述研究内容，除查新委托项目的自身报道外，在所检的国内外文献范围内未见到其他报道。</w:t>
      </w:r>
    </w:p>
    <w:p w14:paraId="28EA018F" w14:textId="77777777" w:rsidR="00CE1700" w:rsidRDefault="004B0BA4">
      <w:pPr>
        <w:pStyle w:val="13"/>
        <w:ind w:firstLine="480"/>
        <w:rPr>
          <w:rFonts w:cs="Times New Roman"/>
          <w:color w:val="auto"/>
        </w:rPr>
      </w:pPr>
      <w:r>
        <w:rPr>
          <w:rFonts w:cs="Times New Roman"/>
          <w:color w:val="auto"/>
        </w:rPr>
        <w:t>平台针对</w:t>
      </w:r>
      <w:r>
        <w:rPr>
          <w:rFonts w:cs="Times New Roman"/>
          <w:color w:val="auto"/>
        </w:rPr>
        <w:t>2007-2019</w:t>
      </w:r>
      <w:r>
        <w:rPr>
          <w:rFonts w:cs="Times New Roman"/>
          <w:color w:val="auto"/>
        </w:rPr>
        <w:t>年间在浙大一院非肾病科就诊的患者进行了实际排查，共发现符合确诊标准、高风险、低风险等三类共</w:t>
      </w:r>
      <w:r>
        <w:rPr>
          <w:rFonts w:cs="Times New Roman"/>
          <w:color w:val="auto"/>
        </w:rPr>
        <w:t>71679</w:t>
      </w:r>
      <w:r>
        <w:rPr>
          <w:rFonts w:cs="Times New Roman"/>
          <w:color w:val="auto"/>
        </w:rPr>
        <w:t>例慢性肾病风险患者，并进行后续随</w:t>
      </w:r>
      <w:r>
        <w:rPr>
          <w:rFonts w:cs="Times New Roman"/>
          <w:color w:val="auto"/>
        </w:rPr>
        <w:t>访，符合确诊标准类人群的随访确诊比例达</w:t>
      </w:r>
      <w:r>
        <w:rPr>
          <w:rFonts w:cs="Times New Roman"/>
          <w:color w:val="auto"/>
        </w:rPr>
        <w:t>80.7%</w:t>
      </w:r>
      <w:r>
        <w:rPr>
          <w:rFonts w:cs="Times New Roman"/>
          <w:color w:val="auto"/>
        </w:rPr>
        <w:t>，高风险类人群的随访确诊比例达</w:t>
      </w:r>
      <w:r>
        <w:rPr>
          <w:rFonts w:cs="Times New Roman"/>
          <w:color w:val="auto"/>
        </w:rPr>
        <w:t>61.4%</w:t>
      </w:r>
      <w:r>
        <w:rPr>
          <w:rFonts w:cs="Times New Roman"/>
          <w:color w:val="auto"/>
        </w:rPr>
        <w:t>。新发重大传染病智能监测系统及相关算法在浙大一院全科医学科、余杭区第二人民医院中泰分院、绍兴第二医院医共体漓渚分院等机构开展试用，已为</w:t>
      </w:r>
      <w:r>
        <w:rPr>
          <w:rFonts w:cs="Times New Roman"/>
          <w:color w:val="auto"/>
        </w:rPr>
        <w:t>18</w:t>
      </w:r>
      <w:r>
        <w:rPr>
          <w:rFonts w:cs="Times New Roman"/>
          <w:color w:val="auto"/>
        </w:rPr>
        <w:t>个国家地区的华人华侨提供新冠肺炎风险智能评估服务。</w:t>
      </w:r>
    </w:p>
    <w:p w14:paraId="344A8B3D" w14:textId="77777777" w:rsidR="00CE1700" w:rsidRDefault="004B0BA4">
      <w:pPr>
        <w:pStyle w:val="13"/>
        <w:ind w:firstLine="480"/>
        <w:rPr>
          <w:rFonts w:cs="Times New Roman"/>
          <w:color w:val="auto"/>
        </w:rPr>
      </w:pPr>
      <w:r>
        <w:rPr>
          <w:rFonts w:cs="Times New Roman"/>
          <w:color w:val="auto"/>
        </w:rPr>
        <w:t>相关技术成果已在浙大一院、省肿瘤医院等省内外多家医院推广应用，累计清洗、转化</w:t>
      </w:r>
      <w:r>
        <w:rPr>
          <w:rFonts w:cs="Times New Roman"/>
          <w:color w:val="auto"/>
        </w:rPr>
        <w:t>1600</w:t>
      </w:r>
      <w:r>
        <w:rPr>
          <w:rFonts w:cs="Times New Roman"/>
          <w:color w:val="auto"/>
        </w:rPr>
        <w:t>余万患者，总计</w:t>
      </w:r>
      <w:r>
        <w:rPr>
          <w:rFonts w:cs="Times New Roman"/>
          <w:color w:val="auto"/>
        </w:rPr>
        <w:t>3TB</w:t>
      </w:r>
      <w:r>
        <w:rPr>
          <w:rFonts w:cs="Times New Roman"/>
          <w:color w:val="auto"/>
        </w:rPr>
        <w:t>的全流程真实诊疗数据，提供了数据驱动临床科研服务，已在胰腺癌化疗敏感性、肾病早期筛查、体检数据挖掘，肺癌、结直肠癌等临床研究中提供</w:t>
      </w:r>
      <w:r>
        <w:rPr>
          <w:rFonts w:cs="Times New Roman"/>
          <w:color w:val="auto"/>
        </w:rPr>
        <w:t>重要支撑。</w:t>
      </w:r>
    </w:p>
    <w:p w14:paraId="2ACC7728" w14:textId="77777777" w:rsidR="00CE1700" w:rsidRDefault="004B0BA4">
      <w:pPr>
        <w:pStyle w:val="13"/>
        <w:ind w:firstLine="480"/>
        <w:rPr>
          <w:rFonts w:cs="Times New Roman"/>
          <w:color w:val="auto"/>
        </w:rPr>
      </w:pPr>
      <w:r>
        <w:rPr>
          <w:rFonts w:cs="Times New Roman"/>
          <w:color w:val="auto"/>
        </w:rPr>
        <w:t>团队研发的一系列关键技术还在国内外多家医疗机构、社区卫生中心、产业公司等开展了推广应用，有助于形成新的医疗卫生产业链和经济增长点，为浙江省数字经济</w:t>
      </w:r>
      <w:r>
        <w:rPr>
          <w:rFonts w:cs="Times New Roman"/>
          <w:color w:val="auto"/>
        </w:rPr>
        <w:t>“</w:t>
      </w:r>
      <w:r>
        <w:rPr>
          <w:rFonts w:cs="Times New Roman"/>
          <w:color w:val="auto"/>
        </w:rPr>
        <w:t>一号工程</w:t>
      </w:r>
      <w:r>
        <w:rPr>
          <w:rFonts w:cs="Times New Roman"/>
          <w:color w:val="auto"/>
        </w:rPr>
        <w:t>”</w:t>
      </w:r>
      <w:r>
        <w:rPr>
          <w:rFonts w:cs="Times New Roman"/>
          <w:color w:val="auto"/>
        </w:rPr>
        <w:t>建设提供有效助力，并全面支撑区域医疗中心的建设。</w:t>
      </w:r>
    </w:p>
    <w:p w14:paraId="010404C3" w14:textId="77777777" w:rsidR="00CE1700" w:rsidRDefault="004B0BA4">
      <w:pPr>
        <w:pStyle w:val="13"/>
        <w:ind w:firstLine="480"/>
        <w:rPr>
          <w:rFonts w:cs="Times New Roman"/>
        </w:rPr>
      </w:pPr>
      <w:r>
        <w:rPr>
          <w:rFonts w:cs="Times New Roman"/>
          <w:color w:val="auto"/>
        </w:rPr>
        <w:t>“</w:t>
      </w:r>
      <w:r>
        <w:rPr>
          <w:rFonts w:cs="Times New Roman"/>
          <w:color w:val="auto"/>
        </w:rPr>
        <w:t>多中心临床数据深度利用共性技术研发及应用推广</w:t>
      </w:r>
      <w:r>
        <w:rPr>
          <w:rFonts w:cs="Times New Roman"/>
          <w:color w:val="auto"/>
        </w:rPr>
        <w:t>”</w:t>
      </w:r>
      <w:r>
        <w:rPr>
          <w:rFonts w:cs="Times New Roman"/>
          <w:color w:val="auto"/>
        </w:rPr>
        <w:t>获</w:t>
      </w:r>
      <w:r>
        <w:rPr>
          <w:rFonts w:cs="Times New Roman"/>
          <w:color w:val="auto"/>
        </w:rPr>
        <w:t>2020</w:t>
      </w:r>
      <w:r>
        <w:rPr>
          <w:rFonts w:cs="Times New Roman"/>
          <w:color w:val="auto"/>
        </w:rPr>
        <w:t>年度浙江省科学技术进步一等奖。牵头制定《基于人工智能的多中心医疗数据协同分析平台参考架构》标准，已被工信部印发，并由国标委推荐申报国际标准。</w:t>
      </w:r>
      <w:r>
        <w:rPr>
          <w:rFonts w:cs="Times New Roman"/>
          <w:color w:val="auto"/>
        </w:rPr>
        <w:t>CCSA</w:t>
      </w:r>
      <w:r>
        <w:rPr>
          <w:rFonts w:cs="Times New Roman"/>
          <w:color w:val="auto"/>
        </w:rPr>
        <w:t>标准《医疗辅助语音交互系统》立项评审会通过，同意报</w:t>
      </w:r>
      <w:r>
        <w:rPr>
          <w:rFonts w:cs="Times New Roman"/>
          <w:color w:val="auto"/>
        </w:rPr>
        <w:t>CCSA</w:t>
      </w:r>
      <w:r>
        <w:rPr>
          <w:rFonts w:cs="Times New Roman"/>
          <w:color w:val="auto"/>
        </w:rPr>
        <w:t>总会立项。</w:t>
      </w:r>
    </w:p>
    <w:p w14:paraId="12376E68" w14:textId="77777777" w:rsidR="00CE1700" w:rsidRDefault="004B0BA4">
      <w:pPr>
        <w:pStyle w:val="13"/>
        <w:ind w:firstLine="480"/>
        <w:rPr>
          <w:rFonts w:cs="Times New Roman"/>
          <w:color w:val="auto"/>
        </w:rPr>
      </w:pPr>
      <w:bookmarkStart w:id="32" w:name="_Toc22057"/>
      <w:r>
        <w:rPr>
          <w:rFonts w:cs="Times New Roman" w:hint="eastAsia"/>
          <w:color w:val="auto"/>
        </w:rPr>
        <w:lastRenderedPageBreak/>
        <w:t>（</w:t>
      </w:r>
      <w:r>
        <w:rPr>
          <w:rFonts w:cs="Times New Roman" w:hint="eastAsia"/>
          <w:color w:val="auto"/>
        </w:rPr>
        <w:t>2</w:t>
      </w:r>
      <w:r>
        <w:rPr>
          <w:rFonts w:cs="Times New Roman" w:hint="eastAsia"/>
          <w:color w:val="auto"/>
        </w:rPr>
        <w:t>）</w:t>
      </w:r>
      <w:r>
        <w:rPr>
          <w:rFonts w:cs="Times New Roman"/>
          <w:color w:val="auto"/>
        </w:rPr>
        <w:t>跨地域健康</w:t>
      </w:r>
      <w:r>
        <w:rPr>
          <w:rFonts w:cs="Times New Roman"/>
          <w:color w:val="auto"/>
        </w:rPr>
        <w:t>医疗大数据协同利用平台</w:t>
      </w:r>
      <w:bookmarkEnd w:id="32"/>
    </w:p>
    <w:p w14:paraId="73933CC8" w14:textId="77777777" w:rsidR="00CE1700" w:rsidRDefault="004B0BA4">
      <w:pPr>
        <w:pStyle w:val="13"/>
        <w:ind w:firstLine="480"/>
        <w:rPr>
          <w:rFonts w:cs="Times New Roman"/>
          <w:color w:val="auto"/>
        </w:rPr>
      </w:pPr>
      <w:r>
        <w:rPr>
          <w:rFonts w:cs="Times New Roman"/>
          <w:color w:val="auto"/>
        </w:rPr>
        <w:t>经浙江省科技信息研究院科技查新，跨地域健康医疗大数据协同利用平台采用自主的专利及技术：</w:t>
      </w:r>
      <w:r>
        <w:rPr>
          <w:rFonts w:cs="Times New Roman"/>
          <w:color w:val="auto"/>
        </w:rPr>
        <w:t>1</w:t>
      </w:r>
      <w:r>
        <w:rPr>
          <w:rFonts w:cs="Times New Roman"/>
          <w:color w:val="auto"/>
        </w:rPr>
        <w:t>）</w:t>
      </w:r>
      <w:r>
        <w:rPr>
          <w:rFonts w:cs="Times New Roman"/>
          <w:color w:val="auto"/>
          <w:lang w:eastAsia="zh-Hans"/>
        </w:rPr>
        <w:t>基于知识图谱表示学习的医学语言系统构建技术</w:t>
      </w:r>
      <w:r>
        <w:rPr>
          <w:rFonts w:cs="Times New Roman"/>
          <w:color w:val="auto"/>
        </w:rPr>
        <w:t>；</w:t>
      </w:r>
      <w:r>
        <w:rPr>
          <w:rFonts w:cs="Times New Roman"/>
          <w:color w:val="auto"/>
        </w:rPr>
        <w:t>2</w:t>
      </w:r>
      <w:r>
        <w:rPr>
          <w:rFonts w:cs="Times New Roman"/>
          <w:color w:val="auto"/>
        </w:rPr>
        <w:t>）</w:t>
      </w:r>
      <w:r>
        <w:rPr>
          <w:rFonts w:cs="Times New Roman"/>
          <w:color w:val="auto"/>
          <w:lang w:eastAsia="zh-Hans"/>
        </w:rPr>
        <w:t>跨地域语义协同的医疗数据全方位治理技术</w:t>
      </w:r>
      <w:r>
        <w:rPr>
          <w:rFonts w:cs="Times New Roman"/>
          <w:color w:val="auto"/>
        </w:rPr>
        <w:t>；</w:t>
      </w:r>
      <w:r>
        <w:rPr>
          <w:rFonts w:cs="Times New Roman"/>
          <w:color w:val="auto"/>
        </w:rPr>
        <w:t>3</w:t>
      </w:r>
      <w:r>
        <w:rPr>
          <w:rFonts w:cs="Times New Roman"/>
          <w:color w:val="auto"/>
        </w:rPr>
        <w:t>）</w:t>
      </w:r>
      <w:r>
        <w:rPr>
          <w:rFonts w:cs="Times New Roman"/>
          <w:color w:val="auto"/>
          <w:lang w:eastAsia="zh-Hans"/>
        </w:rPr>
        <w:t>跨地域医疗大数据高效协同分析技术</w:t>
      </w:r>
      <w:r>
        <w:rPr>
          <w:rFonts w:cs="Times New Roman"/>
          <w:color w:val="auto"/>
        </w:rPr>
        <w:t>；</w:t>
      </w:r>
      <w:r>
        <w:rPr>
          <w:rFonts w:cs="Times New Roman"/>
          <w:color w:val="auto"/>
        </w:rPr>
        <w:t>4</w:t>
      </w:r>
      <w:r>
        <w:rPr>
          <w:rFonts w:cs="Times New Roman"/>
          <w:color w:val="auto"/>
        </w:rPr>
        <w:t>）</w:t>
      </w:r>
      <w:r>
        <w:rPr>
          <w:rFonts w:cs="Times New Roman"/>
          <w:color w:val="auto"/>
          <w:lang w:eastAsia="zh-Hans"/>
        </w:rPr>
        <w:t>跨地域医疗数据要素安全利用技术。</w:t>
      </w:r>
      <w:r>
        <w:rPr>
          <w:rFonts w:cs="Times New Roman"/>
          <w:color w:val="auto"/>
        </w:rPr>
        <w:t>上述研究内容，除查新委托项目的自身报道外，在所检的国内外文献范围内未见到其他报道。</w:t>
      </w:r>
    </w:p>
    <w:p w14:paraId="728FC86A" w14:textId="77777777" w:rsidR="00CE1700" w:rsidRDefault="004B0BA4">
      <w:pPr>
        <w:pStyle w:val="13"/>
        <w:ind w:firstLine="480"/>
        <w:rPr>
          <w:rFonts w:cs="Times New Roman"/>
          <w:color w:val="auto"/>
        </w:rPr>
      </w:pPr>
      <w:r>
        <w:rPr>
          <w:rFonts w:cs="Times New Roman"/>
          <w:color w:val="auto"/>
        </w:rPr>
        <w:t>平台基于超大规模电子病历知识图谱，面向</w:t>
      </w:r>
      <w:r>
        <w:rPr>
          <w:rFonts w:cs="Times New Roman"/>
          <w:color w:val="auto"/>
        </w:rPr>
        <w:t>81</w:t>
      </w:r>
      <w:r>
        <w:rPr>
          <w:rFonts w:cs="Times New Roman"/>
          <w:color w:val="auto"/>
        </w:rPr>
        <w:t>种常见疾病实现智能辅助诊断，准确率达</w:t>
      </w:r>
      <w:r>
        <w:rPr>
          <w:rFonts w:cs="Times New Roman"/>
          <w:color w:val="auto"/>
        </w:rPr>
        <w:t>96.6%</w:t>
      </w:r>
      <w:r>
        <w:rPr>
          <w:rFonts w:cs="Times New Roman"/>
          <w:color w:val="auto"/>
        </w:rPr>
        <w:t>。面向全国</w:t>
      </w:r>
      <w:r>
        <w:rPr>
          <w:rFonts w:cs="Times New Roman"/>
          <w:color w:val="auto"/>
        </w:rPr>
        <w:t>30</w:t>
      </w:r>
      <w:r>
        <w:rPr>
          <w:rFonts w:cs="Times New Roman"/>
          <w:color w:val="auto"/>
        </w:rPr>
        <w:t>个省（自治区、直辖市）、</w:t>
      </w:r>
      <w:r>
        <w:rPr>
          <w:rFonts w:cs="Times New Roman"/>
          <w:color w:val="auto"/>
        </w:rPr>
        <w:t>377</w:t>
      </w:r>
      <w:r>
        <w:rPr>
          <w:rFonts w:cs="Times New Roman"/>
          <w:color w:val="auto"/>
        </w:rPr>
        <w:t>个区县、</w:t>
      </w:r>
      <w:r>
        <w:rPr>
          <w:rFonts w:cs="Times New Roman"/>
          <w:color w:val="auto"/>
        </w:rPr>
        <w:t>3</w:t>
      </w:r>
      <w:r>
        <w:rPr>
          <w:rFonts w:cs="Times New Roman"/>
          <w:color w:val="auto"/>
        </w:rPr>
        <w:t>万家基层医</w:t>
      </w:r>
      <w:r>
        <w:rPr>
          <w:rFonts w:cs="Times New Roman"/>
          <w:color w:val="auto"/>
        </w:rPr>
        <w:t>疗机构、</w:t>
      </w:r>
      <w:r>
        <w:rPr>
          <w:rFonts w:cs="Times New Roman"/>
          <w:color w:val="auto"/>
        </w:rPr>
        <w:t>1</w:t>
      </w:r>
      <w:r>
        <w:rPr>
          <w:rFonts w:cs="Times New Roman"/>
          <w:color w:val="auto"/>
        </w:rPr>
        <w:t>亿居民开展常态化应用。构建重大慢病防诊治健康信息化综合防控云平台，实现多源异构慢病大数据采集、预处理、高效存储、安全访问以及智能化疾病防诊治应用，在南京、合肥及周边城市推广应用。研发基于互联网的孤独症家庭干预数字疗法服务，以评估干预评价循环为核心，对患者进行专业评估，为家长提供个性化干预指导，在首都儿科研究所、江西省儿童医院进行示范应用。实现了多中心协同模式下覆盖全程紧急医疗救治过程的大型集会应急医疗信息系统，实现突发应急事件伤员的个性化评估、分流转运和指挥调度决策，已被亚组委列为亚运医疗保障主系</w:t>
      </w:r>
      <w:r>
        <w:rPr>
          <w:rFonts w:cs="Times New Roman"/>
          <w:color w:val="auto"/>
        </w:rPr>
        <w:t>统。</w:t>
      </w:r>
    </w:p>
    <w:p w14:paraId="11088791" w14:textId="77777777" w:rsidR="00CE1700" w:rsidRDefault="004B0BA4">
      <w:pPr>
        <w:pStyle w:val="13"/>
        <w:ind w:firstLine="480"/>
        <w:rPr>
          <w:rFonts w:cs="Times New Roman"/>
          <w:color w:val="auto"/>
        </w:rPr>
      </w:pPr>
      <w:r>
        <w:rPr>
          <w:rFonts w:cs="Times New Roman"/>
          <w:color w:val="auto"/>
        </w:rPr>
        <w:t>本</w:t>
      </w:r>
      <w:r>
        <w:rPr>
          <w:rFonts w:cs="Times New Roman"/>
          <w:color w:val="auto"/>
          <w:lang w:eastAsia="zh-Hans"/>
        </w:rPr>
        <w:t>成果</w:t>
      </w:r>
      <w:r>
        <w:rPr>
          <w:rFonts w:cs="Times New Roman"/>
          <w:color w:val="auto"/>
        </w:rPr>
        <w:t>依托的研究经过可行性论证，目前已获得包括工信部等在内的累计总经费超过</w:t>
      </w:r>
      <w:r>
        <w:rPr>
          <w:rFonts w:cs="Times New Roman"/>
          <w:color w:val="auto"/>
        </w:rPr>
        <w:t>2.4</w:t>
      </w:r>
      <w:r>
        <w:rPr>
          <w:rFonts w:cs="Times New Roman"/>
          <w:color w:val="auto"/>
        </w:rPr>
        <w:t>亿的项目支撑。基于本标准技术体系申请的国际</w:t>
      </w:r>
      <w:r>
        <w:rPr>
          <w:rFonts w:cs="Times New Roman"/>
          <w:color w:val="auto"/>
        </w:rPr>
        <w:t>/</w:t>
      </w:r>
      <w:r>
        <w:rPr>
          <w:rFonts w:cs="Times New Roman"/>
          <w:color w:val="auto"/>
        </w:rPr>
        <w:t>国内发明专利达</w:t>
      </w:r>
      <w:r>
        <w:rPr>
          <w:rFonts w:cs="Times New Roman"/>
          <w:color w:val="auto"/>
        </w:rPr>
        <w:t>66</w:t>
      </w:r>
      <w:r>
        <w:rPr>
          <w:rFonts w:cs="Times New Roman"/>
          <w:color w:val="auto"/>
        </w:rPr>
        <w:t>件，立项</w:t>
      </w:r>
      <w:r>
        <w:rPr>
          <w:rFonts w:cs="Times New Roman"/>
          <w:color w:val="auto"/>
        </w:rPr>
        <w:t>ISO</w:t>
      </w:r>
      <w:r>
        <w:rPr>
          <w:rFonts w:cs="Times New Roman"/>
          <w:color w:val="auto"/>
        </w:rPr>
        <w:t>国际标准</w:t>
      </w:r>
      <w:r>
        <w:rPr>
          <w:rFonts w:cs="Times New Roman"/>
          <w:color w:val="auto"/>
        </w:rPr>
        <w:t>1</w:t>
      </w:r>
      <w:r>
        <w:rPr>
          <w:rFonts w:cs="Times New Roman"/>
          <w:color w:val="auto"/>
        </w:rPr>
        <w:t>项。相关技术平台也接入国内多家大型三甲医院的患者数据进行应用。</w:t>
      </w:r>
    </w:p>
    <w:p w14:paraId="0F457F4D" w14:textId="77777777" w:rsidR="00CE1700" w:rsidRDefault="004B0BA4">
      <w:pPr>
        <w:pStyle w:val="13"/>
        <w:ind w:firstLine="480"/>
        <w:rPr>
          <w:rFonts w:cs="Times New Roman"/>
          <w:color w:val="auto"/>
        </w:rPr>
      </w:pPr>
      <w:r>
        <w:rPr>
          <w:rFonts w:cs="Times New Roman"/>
          <w:color w:val="auto"/>
        </w:rPr>
        <w:t>相关技术成果已在长三角地区</w:t>
      </w:r>
      <w:r>
        <w:rPr>
          <w:rFonts w:cs="Times New Roman"/>
          <w:color w:val="auto"/>
        </w:rPr>
        <w:t>9</w:t>
      </w:r>
      <w:r>
        <w:rPr>
          <w:rFonts w:cs="Times New Roman"/>
          <w:color w:val="auto"/>
        </w:rPr>
        <w:t>家大型三甲医院投入使用，累计对</w:t>
      </w:r>
      <w:r>
        <w:rPr>
          <w:rFonts w:cs="Times New Roman"/>
          <w:color w:val="auto"/>
        </w:rPr>
        <w:t>3279</w:t>
      </w:r>
      <w:r>
        <w:rPr>
          <w:rFonts w:cs="Times New Roman"/>
          <w:color w:val="auto"/>
        </w:rPr>
        <w:t>万患者数据进行治理和临床决策分析。为江苏省人民医院、安徽医科大学第二附属医院、浙大一院、浙大二院等医院的</w:t>
      </w:r>
      <w:r>
        <w:rPr>
          <w:rFonts w:cs="Times New Roman"/>
          <w:color w:val="auto"/>
        </w:rPr>
        <w:t>50</w:t>
      </w:r>
      <w:r>
        <w:rPr>
          <w:rFonts w:cs="Times New Roman"/>
          <w:color w:val="auto"/>
        </w:rPr>
        <w:t>余位</w:t>
      </w:r>
      <w:r>
        <w:rPr>
          <w:rFonts w:cs="Times New Roman"/>
          <w:color w:val="auto"/>
        </w:rPr>
        <w:t>PI</w:t>
      </w:r>
      <w:r>
        <w:rPr>
          <w:rFonts w:cs="Times New Roman"/>
          <w:color w:val="auto"/>
        </w:rPr>
        <w:t>提供全方位医疗数据治理及深度利用支持。其中，在浙一医院非肾科就诊病历中累计发现</w:t>
      </w:r>
      <w:r>
        <w:rPr>
          <w:rFonts w:cs="Times New Roman"/>
          <w:color w:val="auto"/>
        </w:rPr>
        <w:t>71679</w:t>
      </w:r>
      <w:r>
        <w:rPr>
          <w:rFonts w:cs="Times New Roman"/>
          <w:color w:val="auto"/>
        </w:rPr>
        <w:t>例慢性</w:t>
      </w:r>
      <w:r>
        <w:rPr>
          <w:rFonts w:cs="Times New Roman"/>
          <w:color w:val="auto"/>
        </w:rPr>
        <w:t>肾病风险患者，可将慢性肾病风险预警提前</w:t>
      </w:r>
      <w:r>
        <w:rPr>
          <w:rFonts w:cs="Times New Roman"/>
          <w:color w:val="auto"/>
        </w:rPr>
        <w:t>2</w:t>
      </w:r>
      <w:r>
        <w:rPr>
          <w:rFonts w:cs="Times New Roman"/>
          <w:color w:val="auto"/>
        </w:rPr>
        <w:t>年。基于公益性质，未直接产生经济效益，但相关科研项目成功获得工信部上亿元的研发投入，其中国拨经费</w:t>
      </w:r>
      <w:r>
        <w:rPr>
          <w:rFonts w:cs="Times New Roman"/>
          <w:color w:val="auto"/>
        </w:rPr>
        <w:t>5000</w:t>
      </w:r>
      <w:r>
        <w:rPr>
          <w:rFonts w:cs="Times New Roman"/>
          <w:color w:val="auto"/>
        </w:rPr>
        <w:t>万元。该标准的应用与推广，已切实提高了人民群众的生命健康水平，产生了显著的社会效益。</w:t>
      </w:r>
    </w:p>
    <w:p w14:paraId="7831543B" w14:textId="77777777" w:rsidR="00CE1700" w:rsidRDefault="004B0BA4">
      <w:pPr>
        <w:pStyle w:val="af9"/>
        <w:numPr>
          <w:ilvl w:val="0"/>
          <w:numId w:val="4"/>
        </w:numPr>
        <w:spacing w:line="360" w:lineRule="auto"/>
        <w:ind w:left="357"/>
        <w:outlineLvl w:val="1"/>
        <w:rPr>
          <w:rFonts w:ascii="Times New Roman" w:hAnsi="Times New Roman" w:cs="Times New Roman"/>
          <w:color w:val="auto"/>
          <w:szCs w:val="28"/>
        </w:rPr>
      </w:pPr>
      <w:bookmarkStart w:id="33" w:name="_Toc17724"/>
      <w:bookmarkStart w:id="34" w:name="_Toc4645"/>
      <w:r>
        <w:rPr>
          <w:rFonts w:ascii="Times New Roman" w:hAnsi="Times New Roman" w:cs="Times New Roman"/>
          <w:color w:val="auto"/>
          <w:szCs w:val="28"/>
        </w:rPr>
        <w:t>成果转化与行业贡献</w:t>
      </w:r>
      <w:bookmarkEnd w:id="33"/>
      <w:bookmarkEnd w:id="34"/>
    </w:p>
    <w:p w14:paraId="17796288" w14:textId="77777777" w:rsidR="00CE1700" w:rsidRDefault="004B0BA4">
      <w:pPr>
        <w:pStyle w:val="13"/>
        <w:ind w:firstLine="480"/>
        <w:rPr>
          <w:rFonts w:cs="Times New Roman"/>
          <w:color w:val="auto"/>
        </w:rPr>
      </w:pPr>
      <w:r>
        <w:rPr>
          <w:rFonts w:cs="Times New Roman"/>
          <w:color w:val="auto"/>
        </w:rPr>
        <w:t>评估期间，中心团队主导研发的多个平台及系统在医疗机构、科研机构、重大</w:t>
      </w:r>
      <w:r>
        <w:rPr>
          <w:rFonts w:cs="Times New Roman"/>
          <w:color w:val="auto"/>
          <w:lang w:eastAsia="zh-Hans"/>
        </w:rPr>
        <w:t>赛事</w:t>
      </w:r>
      <w:r>
        <w:rPr>
          <w:rFonts w:cs="Times New Roman"/>
          <w:color w:val="auto"/>
        </w:rPr>
        <w:t>等单位或活动中进行了转化应用。</w:t>
      </w:r>
      <w:r>
        <w:rPr>
          <w:rFonts w:cs="Times New Roman"/>
          <w:color w:val="auto"/>
          <w:lang w:eastAsia="zh-Hans"/>
        </w:rPr>
        <w:t>同时，</w:t>
      </w:r>
      <w:r>
        <w:rPr>
          <w:rFonts w:cs="Times New Roman"/>
          <w:color w:val="auto"/>
        </w:rPr>
        <w:t>中心团队</w:t>
      </w:r>
      <w:r>
        <w:rPr>
          <w:rFonts w:cs="Times New Roman"/>
          <w:color w:val="auto"/>
          <w:lang w:eastAsia="zh-Hans"/>
        </w:rPr>
        <w:t>在原有的技术基础上，重视标准制定工作，牵头及参与了多项国内外标准的制定，</w:t>
      </w:r>
      <w:r>
        <w:rPr>
          <w:rFonts w:cs="Times New Roman"/>
          <w:color w:val="auto"/>
        </w:rPr>
        <w:t>产生了良好的社会效益，为行业发展和影响力提升做出了重要贡献。</w:t>
      </w:r>
    </w:p>
    <w:p w14:paraId="26C5C211" w14:textId="77777777" w:rsidR="00CE1700" w:rsidRDefault="004B0BA4">
      <w:pPr>
        <w:pStyle w:val="13"/>
        <w:ind w:firstLine="480"/>
        <w:rPr>
          <w:rFonts w:cs="Times New Roman"/>
          <w:color w:val="auto"/>
        </w:rPr>
      </w:pPr>
      <w:r>
        <w:rPr>
          <w:rFonts w:cs="Times New Roman"/>
          <w:color w:val="auto"/>
          <w:lang w:eastAsia="zh-Hans"/>
        </w:rPr>
        <w:t>在</w:t>
      </w:r>
      <w:r>
        <w:rPr>
          <w:rFonts w:cs="Times New Roman"/>
          <w:color w:val="auto"/>
        </w:rPr>
        <w:t>跨地域、多中心健康医疗大数据深度利用体系</w:t>
      </w:r>
      <w:r>
        <w:rPr>
          <w:rFonts w:cs="Times New Roman"/>
          <w:color w:val="auto"/>
          <w:lang w:eastAsia="zh-Hans"/>
        </w:rPr>
        <w:t>构建及示范应用方面，</w:t>
      </w:r>
      <w:r>
        <w:rPr>
          <w:rFonts w:cs="Times New Roman"/>
          <w:color w:val="auto"/>
        </w:rPr>
        <w:t>研发</w:t>
      </w:r>
      <w:r>
        <w:rPr>
          <w:rFonts w:cs="Times New Roman"/>
          <w:color w:val="auto"/>
          <w:lang w:eastAsia="zh-Hans"/>
        </w:rPr>
        <w:t>的</w:t>
      </w:r>
      <w:r>
        <w:rPr>
          <w:rFonts w:cs="Times New Roman"/>
          <w:color w:val="auto"/>
        </w:rPr>
        <w:t>城市级医疗大数据平台软件，包括大数据基础软件，人工智能基础软件，大数据中台软件，人工智能中台软件、共享开放系统等，</w:t>
      </w:r>
      <w:r>
        <w:rPr>
          <w:rFonts w:cs="Times New Roman"/>
          <w:color w:val="auto"/>
          <w:lang w:eastAsia="zh-Hans"/>
        </w:rPr>
        <w:t>已</w:t>
      </w:r>
      <w:r>
        <w:rPr>
          <w:rFonts w:cs="Times New Roman"/>
          <w:color w:val="auto"/>
        </w:rPr>
        <w:t>在长三角地区</w:t>
      </w:r>
      <w:r>
        <w:rPr>
          <w:rFonts w:cs="Times New Roman"/>
          <w:color w:val="auto"/>
        </w:rPr>
        <w:t>3</w:t>
      </w:r>
      <w:r>
        <w:rPr>
          <w:rFonts w:cs="Times New Roman"/>
          <w:color w:val="auto"/>
        </w:rPr>
        <w:t>个省会城市杭州、南京、合肥完成平台软件部署，覆盖</w:t>
      </w:r>
      <w:r>
        <w:rPr>
          <w:rFonts w:cs="Times New Roman"/>
          <w:color w:val="auto"/>
        </w:rPr>
        <w:t>3279</w:t>
      </w:r>
      <w:r>
        <w:rPr>
          <w:rFonts w:cs="Times New Roman"/>
          <w:color w:val="auto"/>
        </w:rPr>
        <w:t>余万患者完整诊疗记录，数据规模达到</w:t>
      </w:r>
      <w:r>
        <w:rPr>
          <w:rFonts w:cs="Times New Roman"/>
          <w:color w:val="auto"/>
        </w:rPr>
        <w:t>PB</w:t>
      </w:r>
      <w:r>
        <w:rPr>
          <w:rFonts w:cs="Times New Roman"/>
          <w:color w:val="auto"/>
        </w:rPr>
        <w:t>级。开放电子病历调阅、健康档案检索、预约挂号等</w:t>
      </w:r>
      <w:r>
        <w:rPr>
          <w:rFonts w:cs="Times New Roman"/>
          <w:color w:val="auto"/>
        </w:rPr>
        <w:t>10</w:t>
      </w:r>
      <w:r>
        <w:rPr>
          <w:rFonts w:cs="Times New Roman"/>
          <w:color w:val="auto"/>
        </w:rPr>
        <w:t>类服务接口，调用次数达</w:t>
      </w:r>
      <w:r>
        <w:rPr>
          <w:rFonts w:cs="Times New Roman"/>
          <w:color w:val="auto"/>
        </w:rPr>
        <w:t>30</w:t>
      </w:r>
      <w:r>
        <w:rPr>
          <w:rFonts w:cs="Times New Roman"/>
          <w:color w:val="auto"/>
        </w:rPr>
        <w:t>亿次。开放智能医生助手、智能医学影像等</w:t>
      </w:r>
      <w:r>
        <w:rPr>
          <w:rFonts w:cs="Times New Roman"/>
          <w:color w:val="auto"/>
        </w:rPr>
        <w:t>20</w:t>
      </w:r>
      <w:r>
        <w:rPr>
          <w:rFonts w:cs="Times New Roman"/>
          <w:color w:val="auto"/>
        </w:rPr>
        <w:t>个</w:t>
      </w:r>
      <w:r>
        <w:rPr>
          <w:rFonts w:cs="Times New Roman"/>
          <w:color w:val="auto"/>
        </w:rPr>
        <w:t>AI</w:t>
      </w:r>
      <w:r>
        <w:rPr>
          <w:rFonts w:cs="Times New Roman"/>
          <w:color w:val="auto"/>
        </w:rPr>
        <w:t>模型，面向社会提供服务。</w:t>
      </w:r>
    </w:p>
    <w:p w14:paraId="0BB2C4AB" w14:textId="77777777" w:rsidR="00CE1700" w:rsidRDefault="004B0BA4">
      <w:pPr>
        <w:pStyle w:val="13"/>
        <w:ind w:firstLine="480"/>
        <w:rPr>
          <w:rFonts w:cs="Times New Roman"/>
          <w:color w:val="auto"/>
        </w:rPr>
      </w:pPr>
      <w:r>
        <w:rPr>
          <w:rFonts w:cs="Times New Roman"/>
          <w:color w:val="auto"/>
          <w:lang w:eastAsia="zh-Hans"/>
        </w:rPr>
        <w:t>在建立重</w:t>
      </w:r>
      <w:r>
        <w:rPr>
          <w:rFonts w:cs="Times New Roman"/>
          <w:color w:val="auto"/>
          <w:lang w:eastAsia="zh-Hans"/>
        </w:rPr>
        <w:t>大活动智能急救保障平台方面，</w:t>
      </w:r>
      <w:r>
        <w:rPr>
          <w:rFonts w:cs="Times New Roman"/>
          <w:color w:val="auto"/>
        </w:rPr>
        <w:t>已完成亚运智能急救医疗保障系统整体功能开发和调试，目前项目进入示范应用阶段，完成上线浙政钉小程序、杭州</w:t>
      </w:r>
      <w:r>
        <w:rPr>
          <w:rFonts w:cs="Times New Roman"/>
          <w:color w:val="auto"/>
        </w:rPr>
        <w:t>“</w:t>
      </w:r>
      <w:r>
        <w:rPr>
          <w:rFonts w:cs="Times New Roman"/>
          <w:color w:val="auto"/>
        </w:rPr>
        <w:t>亚运在线</w:t>
      </w:r>
      <w:r>
        <w:rPr>
          <w:rFonts w:cs="Times New Roman"/>
          <w:color w:val="auto"/>
        </w:rPr>
        <w:t>”</w:t>
      </w:r>
      <w:r>
        <w:rPr>
          <w:rFonts w:cs="Times New Roman"/>
          <w:color w:val="auto"/>
        </w:rPr>
        <w:t>、数据驾驶舱等关键任务节点。联合杭州市急救中心等单位进行多次实战演练，并在桐庐马术测试赛、绍兴棒垒球测试赛等亚运测试赛中进行实地</w:t>
      </w:r>
      <w:r>
        <w:rPr>
          <w:rFonts w:cs="Times New Roman"/>
          <w:color w:val="auto"/>
        </w:rPr>
        <w:lastRenderedPageBreak/>
        <w:t>部署和使用。部署医务室医疗点</w:t>
      </w:r>
      <w:r>
        <w:rPr>
          <w:rFonts w:cs="Times New Roman"/>
          <w:color w:val="auto"/>
        </w:rPr>
        <w:t>20</w:t>
      </w:r>
      <w:r>
        <w:rPr>
          <w:rFonts w:cs="Times New Roman"/>
          <w:color w:val="auto"/>
        </w:rPr>
        <w:t>余个，接诊患者</w:t>
      </w:r>
      <w:r>
        <w:rPr>
          <w:rFonts w:cs="Times New Roman"/>
          <w:color w:val="auto"/>
        </w:rPr>
        <w:t>100</w:t>
      </w:r>
      <w:r>
        <w:rPr>
          <w:rFonts w:cs="Times New Roman"/>
          <w:color w:val="auto"/>
        </w:rPr>
        <w:t>余人次，取得良好效果，验证了系统可靠性和实用性，获得亚组委医疗卫生部、一线医疗保障人员一致好评，并得到亚组委官方新闻报道。</w:t>
      </w:r>
    </w:p>
    <w:p w14:paraId="642F9A54" w14:textId="77777777" w:rsidR="00CE1700" w:rsidRDefault="004B0BA4">
      <w:pPr>
        <w:pStyle w:val="13"/>
        <w:ind w:firstLine="480"/>
        <w:rPr>
          <w:rFonts w:cs="Times New Roman"/>
          <w:color w:val="auto"/>
        </w:rPr>
      </w:pPr>
      <w:r>
        <w:rPr>
          <w:rFonts w:cs="Times New Roman"/>
          <w:color w:val="auto"/>
          <w:lang w:eastAsia="zh-Hans"/>
        </w:rPr>
        <w:t>在标准制定工作方面，</w:t>
      </w:r>
      <w:r>
        <w:rPr>
          <w:rFonts w:cs="Times New Roman"/>
          <w:color w:val="auto"/>
        </w:rPr>
        <w:t>牵头制定</w:t>
      </w:r>
      <w:r>
        <w:rPr>
          <w:rFonts w:cs="Times New Roman"/>
          <w:color w:val="auto"/>
        </w:rPr>
        <w:t>ISO</w:t>
      </w:r>
      <w:r>
        <w:rPr>
          <w:rFonts w:cs="Times New Roman"/>
          <w:color w:val="auto"/>
        </w:rPr>
        <w:t>国际标准《健康信息学</w:t>
      </w:r>
      <w:r>
        <w:rPr>
          <w:rFonts w:cs="Times New Roman"/>
          <w:color w:val="auto"/>
        </w:rPr>
        <w:t>—</w:t>
      </w:r>
      <w:r>
        <w:rPr>
          <w:rFonts w:cs="Times New Roman"/>
          <w:color w:val="auto"/>
        </w:rPr>
        <w:t>多中心医疗</w:t>
      </w:r>
      <w:r>
        <w:rPr>
          <w:rFonts w:cs="Times New Roman"/>
          <w:color w:val="auto"/>
        </w:rPr>
        <w:t>数据协同分析通用要求》，并成功立项；牵头制定工信部行业标准《基于人工智能的多中心医疗数据协同分析平台参考架构》，已被正式发布和实施；</w:t>
      </w:r>
      <w:r>
        <w:rPr>
          <w:rFonts w:cs="Times New Roman"/>
          <w:color w:val="auto"/>
        </w:rPr>
        <w:t>CCSA</w:t>
      </w:r>
      <w:r>
        <w:rPr>
          <w:rFonts w:cs="Times New Roman"/>
          <w:color w:val="auto"/>
        </w:rPr>
        <w:t>标准《医疗辅助语音交互系统》立项评审会通过，同意报</w:t>
      </w:r>
      <w:r>
        <w:rPr>
          <w:rFonts w:cs="Times New Roman"/>
          <w:color w:val="auto"/>
        </w:rPr>
        <w:t>CCSA</w:t>
      </w:r>
      <w:r>
        <w:rPr>
          <w:rFonts w:cs="Times New Roman"/>
          <w:color w:val="auto"/>
        </w:rPr>
        <w:t>总会立项。</w:t>
      </w:r>
    </w:p>
    <w:p w14:paraId="114069ED" w14:textId="77777777" w:rsidR="00CE1700" w:rsidRDefault="004B0BA4">
      <w:pPr>
        <w:pStyle w:val="af9"/>
        <w:numPr>
          <w:ilvl w:val="0"/>
          <w:numId w:val="4"/>
        </w:numPr>
        <w:spacing w:line="360" w:lineRule="auto"/>
        <w:ind w:left="357"/>
        <w:outlineLvl w:val="1"/>
        <w:rPr>
          <w:rFonts w:ascii="Times New Roman" w:hAnsi="Times New Roman" w:cs="Times New Roman"/>
          <w:color w:val="auto"/>
          <w:szCs w:val="28"/>
        </w:rPr>
      </w:pPr>
      <w:bookmarkStart w:id="35" w:name="_Toc24332"/>
      <w:bookmarkStart w:id="36" w:name="_Toc31165"/>
      <w:r>
        <w:rPr>
          <w:rFonts w:ascii="Times New Roman" w:hAnsi="Times New Roman" w:cs="Times New Roman"/>
          <w:color w:val="auto"/>
          <w:szCs w:val="28"/>
        </w:rPr>
        <w:t>队伍建设情况</w:t>
      </w:r>
      <w:bookmarkEnd w:id="35"/>
      <w:bookmarkEnd w:id="36"/>
    </w:p>
    <w:p w14:paraId="6F2C61AA" w14:textId="77777777" w:rsidR="00CE1700" w:rsidRDefault="004B0BA4">
      <w:pPr>
        <w:pStyle w:val="13"/>
        <w:ind w:firstLine="480"/>
        <w:rPr>
          <w:rFonts w:cs="Times New Roman"/>
          <w:color w:val="auto"/>
        </w:rPr>
      </w:pPr>
      <w:r>
        <w:rPr>
          <w:rFonts w:cs="Times New Roman"/>
          <w:color w:val="auto"/>
        </w:rPr>
        <w:t>评估期间，中心人才成长情况良好。</w:t>
      </w:r>
      <w:r>
        <w:rPr>
          <w:rFonts w:cs="Times New Roman"/>
          <w:color w:val="auto"/>
        </w:rPr>
        <w:t>2019</w:t>
      </w:r>
      <w:r>
        <w:rPr>
          <w:rFonts w:cs="Times New Roman"/>
          <w:color w:val="auto"/>
        </w:rPr>
        <w:t>年，中心升任正教授</w:t>
      </w:r>
      <w:r>
        <w:rPr>
          <w:rFonts w:cs="Times New Roman"/>
          <w:color w:val="auto"/>
        </w:rPr>
        <w:t>2</w:t>
      </w:r>
      <w:r>
        <w:rPr>
          <w:rFonts w:cs="Times New Roman"/>
          <w:color w:val="auto"/>
        </w:rPr>
        <w:t>人，副研究员</w:t>
      </w:r>
      <w:r>
        <w:rPr>
          <w:rFonts w:cs="Times New Roman"/>
          <w:color w:val="auto"/>
        </w:rPr>
        <w:t>1</w:t>
      </w:r>
      <w:r>
        <w:rPr>
          <w:rFonts w:cs="Times New Roman"/>
          <w:color w:val="auto"/>
        </w:rPr>
        <w:t>人，上榜《麻省理工科技评论》</w:t>
      </w:r>
      <w:r>
        <w:rPr>
          <w:rFonts w:cs="Times New Roman"/>
          <w:color w:val="auto"/>
        </w:rPr>
        <w:t xml:space="preserve">2019 </w:t>
      </w:r>
      <w:r>
        <w:rPr>
          <w:rFonts w:cs="Times New Roman"/>
          <w:color w:val="auto"/>
        </w:rPr>
        <w:t>年</w:t>
      </w:r>
      <w:r>
        <w:rPr>
          <w:rFonts w:cs="Times New Roman"/>
          <w:color w:val="auto"/>
        </w:rPr>
        <w:t xml:space="preserve">“35 </w:t>
      </w:r>
      <w:r>
        <w:rPr>
          <w:rFonts w:cs="Times New Roman"/>
          <w:color w:val="auto"/>
        </w:rPr>
        <w:t>岁以下科技创新</w:t>
      </w:r>
      <w:r>
        <w:rPr>
          <w:rFonts w:cs="Times New Roman"/>
          <w:color w:val="auto"/>
        </w:rPr>
        <w:t xml:space="preserve"> 35 </w:t>
      </w:r>
      <w:r>
        <w:rPr>
          <w:rFonts w:cs="Times New Roman"/>
          <w:color w:val="auto"/>
        </w:rPr>
        <w:t>人</w:t>
      </w:r>
      <w:r>
        <w:rPr>
          <w:rFonts w:cs="Times New Roman"/>
          <w:color w:val="auto"/>
        </w:rPr>
        <w:t>”</w:t>
      </w:r>
      <w:r>
        <w:rPr>
          <w:rFonts w:cs="Times New Roman"/>
          <w:color w:val="auto"/>
        </w:rPr>
        <w:t>（</w:t>
      </w:r>
      <w:r>
        <w:rPr>
          <w:rFonts w:cs="Times New Roman"/>
          <w:color w:val="auto"/>
        </w:rPr>
        <w:t>Innovators Under 35 China</w:t>
      </w:r>
      <w:r>
        <w:rPr>
          <w:rFonts w:cs="Times New Roman"/>
          <w:color w:val="auto"/>
        </w:rPr>
        <w:t>）</w:t>
      </w:r>
      <w:r>
        <w:rPr>
          <w:rFonts w:cs="Times New Roman"/>
          <w:color w:val="auto"/>
        </w:rPr>
        <w:t>1</w:t>
      </w:r>
      <w:r>
        <w:rPr>
          <w:rFonts w:cs="Times New Roman"/>
          <w:color w:val="auto"/>
        </w:rPr>
        <w:t>人。</w:t>
      </w:r>
      <w:r>
        <w:rPr>
          <w:rFonts w:cs="Times New Roman"/>
          <w:color w:val="auto"/>
        </w:rPr>
        <w:t>2020</w:t>
      </w:r>
      <w:r>
        <w:rPr>
          <w:rFonts w:cs="Times New Roman"/>
          <w:color w:val="auto"/>
        </w:rPr>
        <w:t>年、</w:t>
      </w:r>
      <w:r>
        <w:rPr>
          <w:rFonts w:cs="Times New Roman"/>
          <w:color w:val="auto"/>
        </w:rPr>
        <w:t>2021</w:t>
      </w:r>
      <w:r>
        <w:rPr>
          <w:rFonts w:cs="Times New Roman"/>
          <w:color w:val="auto"/>
        </w:rPr>
        <w:t>年各升任副研究员</w:t>
      </w:r>
      <w:r>
        <w:rPr>
          <w:rFonts w:cs="Times New Roman"/>
          <w:color w:val="auto"/>
        </w:rPr>
        <w:t>1</w:t>
      </w:r>
      <w:r>
        <w:rPr>
          <w:rFonts w:cs="Times New Roman"/>
          <w:color w:val="auto"/>
        </w:rPr>
        <w:t>人，</w:t>
      </w:r>
      <w:r>
        <w:rPr>
          <w:rFonts w:cs="Times New Roman"/>
          <w:color w:val="auto"/>
        </w:rPr>
        <w:t>2022</w:t>
      </w:r>
      <w:r>
        <w:rPr>
          <w:rFonts w:cs="Times New Roman"/>
          <w:color w:val="auto"/>
        </w:rPr>
        <w:t>年升任研究员</w:t>
      </w:r>
      <w:r>
        <w:rPr>
          <w:rFonts w:cs="Times New Roman"/>
          <w:color w:val="auto"/>
        </w:rPr>
        <w:t>1</w:t>
      </w:r>
      <w:r>
        <w:rPr>
          <w:rFonts w:cs="Times New Roman"/>
          <w:color w:val="auto"/>
        </w:rPr>
        <w:t>人。</w:t>
      </w:r>
    </w:p>
    <w:p w14:paraId="14ABBC48" w14:textId="77777777" w:rsidR="00CE1700" w:rsidRDefault="004B0BA4">
      <w:pPr>
        <w:pStyle w:val="af9"/>
        <w:numPr>
          <w:ilvl w:val="0"/>
          <w:numId w:val="4"/>
        </w:numPr>
        <w:spacing w:line="360" w:lineRule="auto"/>
        <w:ind w:left="357"/>
        <w:outlineLvl w:val="1"/>
        <w:rPr>
          <w:rFonts w:ascii="Times New Roman" w:hAnsi="Times New Roman" w:cs="Times New Roman"/>
          <w:color w:val="auto"/>
          <w:szCs w:val="28"/>
        </w:rPr>
      </w:pPr>
      <w:bookmarkStart w:id="37" w:name="_Toc31488"/>
      <w:bookmarkStart w:id="38" w:name="_Toc7201"/>
      <w:r>
        <w:rPr>
          <w:rFonts w:ascii="Times New Roman" w:hAnsi="Times New Roman" w:cs="Times New Roman"/>
          <w:color w:val="auto"/>
          <w:szCs w:val="28"/>
        </w:rPr>
        <w:t>人才培养情</w:t>
      </w:r>
      <w:r>
        <w:rPr>
          <w:rFonts w:ascii="Times New Roman" w:hAnsi="Times New Roman" w:cs="Times New Roman"/>
          <w:color w:val="auto"/>
          <w:szCs w:val="28"/>
        </w:rPr>
        <w:t>况</w:t>
      </w:r>
      <w:bookmarkEnd w:id="37"/>
      <w:bookmarkEnd w:id="38"/>
    </w:p>
    <w:p w14:paraId="1B62E402" w14:textId="77777777" w:rsidR="00CE1700" w:rsidRDefault="004B0BA4">
      <w:pPr>
        <w:pStyle w:val="13"/>
        <w:ind w:firstLine="480"/>
        <w:rPr>
          <w:rFonts w:cs="Times New Roman"/>
          <w:color w:val="auto"/>
        </w:rPr>
      </w:pPr>
      <w:r>
        <w:rPr>
          <w:rFonts w:cs="Times New Roman"/>
          <w:color w:val="auto"/>
        </w:rPr>
        <w:t>评估期间，工程研究中心累计培养</w:t>
      </w:r>
      <w:r>
        <w:rPr>
          <w:rFonts w:cs="Times New Roman"/>
          <w:color w:val="auto"/>
        </w:rPr>
        <w:t>30</w:t>
      </w:r>
      <w:r>
        <w:rPr>
          <w:rFonts w:cs="Times New Roman"/>
          <w:color w:val="auto"/>
        </w:rPr>
        <w:t>余名博士研究生，</w:t>
      </w:r>
      <w:r>
        <w:rPr>
          <w:rFonts w:cs="Times New Roman"/>
          <w:color w:val="auto"/>
        </w:rPr>
        <w:t>50</w:t>
      </w:r>
      <w:r>
        <w:rPr>
          <w:rFonts w:cs="Times New Roman"/>
          <w:color w:val="auto"/>
        </w:rPr>
        <w:t>余名硕士研究生，</w:t>
      </w:r>
      <w:r>
        <w:rPr>
          <w:rFonts w:cs="Times New Roman"/>
          <w:color w:val="auto"/>
        </w:rPr>
        <w:t>70</w:t>
      </w:r>
      <w:r>
        <w:rPr>
          <w:rFonts w:cs="Times New Roman"/>
          <w:color w:val="auto"/>
        </w:rPr>
        <w:t>余名本科生，博士后进站</w:t>
      </w:r>
      <w:r>
        <w:rPr>
          <w:rFonts w:cs="Times New Roman"/>
          <w:color w:val="auto"/>
        </w:rPr>
        <w:t>4</w:t>
      </w:r>
      <w:r>
        <w:rPr>
          <w:rFonts w:cs="Times New Roman"/>
          <w:color w:val="auto"/>
        </w:rPr>
        <w:t>人，出站</w:t>
      </w:r>
      <w:r>
        <w:rPr>
          <w:rFonts w:cs="Times New Roman"/>
          <w:color w:val="auto"/>
        </w:rPr>
        <w:t>6</w:t>
      </w:r>
      <w:r>
        <w:rPr>
          <w:rFonts w:cs="Times New Roman"/>
          <w:color w:val="auto"/>
        </w:rPr>
        <w:t>人。</w:t>
      </w:r>
    </w:p>
    <w:p w14:paraId="3BD1F000" w14:textId="77777777" w:rsidR="00CE1700" w:rsidRDefault="004B0BA4">
      <w:pPr>
        <w:pStyle w:val="13"/>
        <w:ind w:firstLine="480"/>
        <w:rPr>
          <w:rFonts w:cs="Times New Roman"/>
          <w:color w:val="auto"/>
        </w:rPr>
      </w:pPr>
      <w:r>
        <w:rPr>
          <w:rFonts w:cs="Times New Roman"/>
          <w:color w:val="auto"/>
        </w:rPr>
        <w:t>其中与之江实验室、中国航天员科研训练中心、浙江工业大学、浙江大学附属邵逸夫医院都有联合培养，促进了跨方向的学术交流和产业联合。</w:t>
      </w:r>
    </w:p>
    <w:p w14:paraId="7FF11094" w14:textId="77777777" w:rsidR="00CE1700" w:rsidRDefault="004B0BA4">
      <w:pPr>
        <w:pStyle w:val="af9"/>
        <w:numPr>
          <w:ilvl w:val="0"/>
          <w:numId w:val="4"/>
        </w:numPr>
        <w:spacing w:line="360" w:lineRule="auto"/>
        <w:ind w:left="357"/>
        <w:outlineLvl w:val="1"/>
        <w:rPr>
          <w:rFonts w:ascii="Times New Roman" w:hAnsi="Times New Roman" w:cs="Times New Roman"/>
          <w:color w:val="auto"/>
          <w:szCs w:val="28"/>
        </w:rPr>
      </w:pPr>
      <w:bookmarkStart w:id="39" w:name="_Toc28434"/>
      <w:bookmarkStart w:id="40" w:name="_Toc14583"/>
      <w:r>
        <w:rPr>
          <w:rFonts w:ascii="Times New Roman" w:hAnsi="Times New Roman" w:cs="Times New Roman"/>
          <w:color w:val="auto"/>
          <w:szCs w:val="28"/>
        </w:rPr>
        <w:t>学科建设支撑</w:t>
      </w:r>
      <w:bookmarkEnd w:id="39"/>
      <w:bookmarkEnd w:id="40"/>
    </w:p>
    <w:p w14:paraId="5E160323" w14:textId="77777777" w:rsidR="00CE1700" w:rsidRDefault="004B0BA4">
      <w:pPr>
        <w:pStyle w:val="13"/>
        <w:ind w:firstLine="480"/>
        <w:rPr>
          <w:rFonts w:cs="Times New Roman"/>
          <w:color w:val="auto"/>
        </w:rPr>
      </w:pPr>
      <w:r>
        <w:rPr>
          <w:rFonts w:cs="Times New Roman"/>
          <w:color w:val="auto"/>
        </w:rPr>
        <w:t>评估期间，工程研究中心累计发表论文</w:t>
      </w:r>
      <w:r>
        <w:rPr>
          <w:rFonts w:cs="Times New Roman"/>
          <w:color w:val="auto"/>
        </w:rPr>
        <w:t>110</w:t>
      </w:r>
      <w:r>
        <w:rPr>
          <w:rFonts w:cs="Times New Roman"/>
          <w:color w:val="auto"/>
        </w:rPr>
        <w:t>余篇，申请或授权发明专利</w:t>
      </w:r>
      <w:r>
        <w:rPr>
          <w:rFonts w:cs="Times New Roman"/>
          <w:color w:val="auto"/>
        </w:rPr>
        <w:t>110</w:t>
      </w:r>
      <w:r>
        <w:rPr>
          <w:rFonts w:cs="Times New Roman"/>
          <w:color w:val="auto"/>
        </w:rPr>
        <w:t>余项，软件著作权</w:t>
      </w:r>
      <w:r>
        <w:rPr>
          <w:rFonts w:cs="Times New Roman"/>
          <w:color w:val="auto"/>
        </w:rPr>
        <w:t>90</w:t>
      </w:r>
      <w:r>
        <w:rPr>
          <w:rFonts w:cs="Times New Roman"/>
          <w:color w:val="auto"/>
        </w:rPr>
        <w:t>余项；出版专著</w:t>
      </w:r>
      <w:r>
        <w:rPr>
          <w:rFonts w:cs="Times New Roman"/>
          <w:color w:val="auto"/>
        </w:rPr>
        <w:t>2</w:t>
      </w:r>
      <w:r>
        <w:rPr>
          <w:rFonts w:cs="Times New Roman"/>
          <w:color w:val="auto"/>
        </w:rPr>
        <w:t>部，待印刷专著</w:t>
      </w:r>
      <w:r>
        <w:rPr>
          <w:rFonts w:cs="Times New Roman"/>
          <w:color w:val="auto"/>
        </w:rPr>
        <w:t>2</w:t>
      </w:r>
      <w:r>
        <w:rPr>
          <w:rFonts w:cs="Times New Roman"/>
          <w:color w:val="auto"/>
        </w:rPr>
        <w:t>本；申报</w:t>
      </w:r>
      <w:r>
        <w:rPr>
          <w:rFonts w:cs="Times New Roman"/>
          <w:color w:val="auto"/>
        </w:rPr>
        <w:t>“</w:t>
      </w:r>
      <w:r>
        <w:rPr>
          <w:rFonts w:cs="Times New Roman"/>
          <w:color w:val="auto"/>
        </w:rPr>
        <w:t>多中心临床数据深度利用共性技术研发及应用推广</w:t>
      </w:r>
      <w:r>
        <w:rPr>
          <w:rFonts w:cs="Times New Roman"/>
          <w:color w:val="auto"/>
        </w:rPr>
        <w:t>”</w:t>
      </w:r>
      <w:r>
        <w:rPr>
          <w:rFonts w:cs="Times New Roman"/>
          <w:color w:val="auto"/>
        </w:rPr>
        <w:t>获</w:t>
      </w:r>
      <w:r>
        <w:rPr>
          <w:rFonts w:cs="Times New Roman"/>
          <w:color w:val="auto"/>
        </w:rPr>
        <w:t>2020</w:t>
      </w:r>
      <w:r>
        <w:rPr>
          <w:rFonts w:cs="Times New Roman"/>
          <w:color w:val="auto"/>
        </w:rPr>
        <w:t>年度浙江省科学技术进步一等奖；牵头制定</w:t>
      </w:r>
      <w:r>
        <w:rPr>
          <w:rFonts w:cs="Times New Roman"/>
          <w:color w:val="auto"/>
        </w:rPr>
        <w:t>ISO</w:t>
      </w:r>
      <w:r>
        <w:rPr>
          <w:rFonts w:cs="Times New Roman"/>
          <w:color w:val="auto"/>
        </w:rPr>
        <w:t>国际标准《健康信息学</w:t>
      </w:r>
      <w:r>
        <w:rPr>
          <w:rFonts w:cs="Times New Roman"/>
          <w:color w:val="auto"/>
        </w:rPr>
        <w:t>—</w:t>
      </w:r>
      <w:r>
        <w:rPr>
          <w:rFonts w:cs="Times New Roman"/>
          <w:color w:val="auto"/>
        </w:rPr>
        <w:t>多中心医疗数据协同分析通用要求》，并成功立项；牵头制定工信部行业标准《基于人工智能的多中心医疗数据协同分析平台参考架构》，已被正式发布和实施；</w:t>
      </w:r>
      <w:r>
        <w:rPr>
          <w:rFonts w:cs="Times New Roman"/>
          <w:color w:val="auto"/>
        </w:rPr>
        <w:t>CCSA</w:t>
      </w:r>
      <w:r>
        <w:rPr>
          <w:rFonts w:cs="Times New Roman"/>
          <w:color w:val="auto"/>
        </w:rPr>
        <w:t>标准《医疗辅助语音交互系统》立项评审会通过，同意报</w:t>
      </w:r>
      <w:r>
        <w:rPr>
          <w:rFonts w:cs="Times New Roman"/>
          <w:color w:val="auto"/>
        </w:rPr>
        <w:t>CCSA</w:t>
      </w:r>
      <w:r>
        <w:rPr>
          <w:rFonts w:cs="Times New Roman"/>
          <w:color w:val="auto"/>
        </w:rPr>
        <w:t>总会立项。</w:t>
      </w:r>
    </w:p>
    <w:p w14:paraId="0D833BD8" w14:textId="77777777" w:rsidR="00CE1700" w:rsidRDefault="004B0BA4">
      <w:pPr>
        <w:pStyle w:val="13"/>
        <w:ind w:firstLine="480"/>
        <w:rPr>
          <w:rFonts w:cs="Times New Roman"/>
          <w:color w:val="auto"/>
        </w:rPr>
      </w:pPr>
      <w:r>
        <w:rPr>
          <w:rFonts w:cs="Times New Roman"/>
          <w:color w:val="auto"/>
        </w:rPr>
        <w:t>工程研究中心队伍在中国生物医学工程大会、中华医院信息网络大会、数据驱动健康医学国际研讨智能医学与大数据国际学术会议、中国健康管理协会互联网健康管理分会等领域会议上作多个主题报告，扩大了学科的业界地位和行业影响力。</w:t>
      </w:r>
    </w:p>
    <w:p w14:paraId="7E9B970B" w14:textId="77777777" w:rsidR="00CE1700" w:rsidRDefault="004B0BA4">
      <w:pPr>
        <w:pStyle w:val="13"/>
        <w:ind w:firstLine="480"/>
        <w:rPr>
          <w:rFonts w:cs="Times New Roman"/>
          <w:color w:val="auto"/>
        </w:rPr>
      </w:pPr>
      <w:r>
        <w:rPr>
          <w:rFonts w:cs="Times New Roman"/>
          <w:color w:val="auto"/>
        </w:rPr>
        <w:t>工程研究中心研发的大型社会活动医疗急救保障信息系统全程保障了</w:t>
      </w:r>
      <w:r>
        <w:rPr>
          <w:rFonts w:cs="Times New Roman"/>
          <w:color w:val="auto"/>
        </w:rPr>
        <w:t>2019</w:t>
      </w:r>
      <w:r>
        <w:rPr>
          <w:rFonts w:cs="Times New Roman"/>
          <w:color w:val="auto"/>
        </w:rPr>
        <w:t>年</w:t>
      </w:r>
      <w:r>
        <w:rPr>
          <w:rFonts w:cs="Times New Roman"/>
          <w:color w:val="auto"/>
        </w:rPr>
        <w:t>“</w:t>
      </w:r>
      <w:r>
        <w:rPr>
          <w:rFonts w:cs="Times New Roman"/>
          <w:color w:val="auto"/>
        </w:rPr>
        <w:t>第六</w:t>
      </w:r>
      <w:r>
        <w:rPr>
          <w:rFonts w:cs="Times New Roman"/>
          <w:color w:val="auto"/>
        </w:rPr>
        <w:t>届世界互联网大会</w:t>
      </w:r>
      <w:r>
        <w:rPr>
          <w:rFonts w:cs="Times New Roman"/>
          <w:color w:val="auto"/>
        </w:rPr>
        <w:t>”</w:t>
      </w:r>
      <w:r>
        <w:rPr>
          <w:rFonts w:cs="Times New Roman"/>
          <w:color w:val="auto"/>
        </w:rPr>
        <w:t>、</w:t>
      </w:r>
      <w:r>
        <w:rPr>
          <w:rFonts w:cs="Times New Roman"/>
          <w:color w:val="auto"/>
        </w:rPr>
        <w:t>“</w:t>
      </w:r>
      <w:r>
        <w:rPr>
          <w:rFonts w:cs="Times New Roman"/>
          <w:color w:val="auto"/>
        </w:rPr>
        <w:t>世界浙商大会</w:t>
      </w:r>
      <w:r>
        <w:rPr>
          <w:rFonts w:cs="Times New Roman"/>
          <w:color w:val="auto"/>
        </w:rPr>
        <w:t>”</w:t>
      </w:r>
      <w:r>
        <w:rPr>
          <w:rFonts w:cs="Times New Roman"/>
          <w:color w:val="auto"/>
        </w:rPr>
        <w:t>等重要社会活动，被中国新闻网、浙江新闻等媒体报道，也得到了浙江省卫生健康委员会保健局的肯定并出具了感谢证明，有力扩大了中心的社会影响力。</w:t>
      </w:r>
    </w:p>
    <w:p w14:paraId="31FE8F70" w14:textId="77777777" w:rsidR="00CE1700" w:rsidRDefault="00CE1700">
      <w:pPr>
        <w:pStyle w:val="13"/>
        <w:ind w:firstLine="480"/>
        <w:rPr>
          <w:rFonts w:cs="Times New Roman"/>
          <w:color w:val="auto"/>
        </w:rPr>
      </w:pPr>
    </w:p>
    <w:p w14:paraId="0DD17AB5" w14:textId="77777777" w:rsidR="00CE1700" w:rsidRDefault="004B0BA4">
      <w:pPr>
        <w:pStyle w:val="CM17"/>
        <w:spacing w:line="360" w:lineRule="auto"/>
        <w:ind w:right="2529"/>
        <w:outlineLvl w:val="0"/>
        <w:rPr>
          <w:rFonts w:ascii="Times New Roman" w:hAnsi="Times New Roman"/>
          <w:b/>
          <w:szCs w:val="28"/>
        </w:rPr>
      </w:pPr>
      <w:bookmarkStart w:id="41" w:name="_Toc26598"/>
      <w:bookmarkStart w:id="42" w:name="_Toc28349"/>
      <w:r>
        <w:rPr>
          <w:rFonts w:ascii="Times New Roman" w:hAnsi="Times New Roman"/>
          <w:b/>
          <w:szCs w:val="28"/>
        </w:rPr>
        <w:t>四、硬件条件运行情况与质量</w:t>
      </w:r>
      <w:bookmarkEnd w:id="41"/>
      <w:bookmarkEnd w:id="42"/>
    </w:p>
    <w:p w14:paraId="385D1C04" w14:textId="77777777" w:rsidR="00CE1700" w:rsidRDefault="004B0BA4">
      <w:pPr>
        <w:pStyle w:val="af9"/>
        <w:spacing w:line="360" w:lineRule="auto"/>
        <w:ind w:left="357"/>
        <w:outlineLvl w:val="1"/>
        <w:rPr>
          <w:rFonts w:ascii="Times New Roman" w:hAnsi="Times New Roman" w:cs="Times New Roman"/>
          <w:color w:val="auto"/>
          <w:szCs w:val="28"/>
        </w:rPr>
      </w:pPr>
      <w:bookmarkStart w:id="43" w:name="_Toc1459"/>
      <w:bookmarkStart w:id="44" w:name="_Toc20936"/>
      <w:r>
        <w:rPr>
          <w:rFonts w:ascii="Times New Roman" w:hAnsi="Times New Roman" w:cs="Times New Roman"/>
          <w:color w:val="auto"/>
          <w:szCs w:val="28"/>
        </w:rPr>
        <w:t xml:space="preserve">1. </w:t>
      </w:r>
      <w:r>
        <w:rPr>
          <w:rFonts w:ascii="Times New Roman" w:hAnsi="Times New Roman" w:cs="Times New Roman"/>
          <w:color w:val="auto"/>
          <w:szCs w:val="28"/>
        </w:rPr>
        <w:t>研究方向及其相应实验技术平台配置情况</w:t>
      </w:r>
      <w:bookmarkEnd w:id="43"/>
      <w:bookmarkEnd w:id="44"/>
    </w:p>
    <w:p w14:paraId="67088A03" w14:textId="77777777" w:rsidR="00CE1700" w:rsidRDefault="004B0BA4">
      <w:pPr>
        <w:pStyle w:val="13"/>
        <w:ind w:firstLine="480"/>
        <w:rPr>
          <w:rFonts w:cs="Times New Roman"/>
          <w:color w:val="auto"/>
        </w:rPr>
      </w:pPr>
      <w:r>
        <w:rPr>
          <w:rFonts w:cs="Times New Roman"/>
          <w:color w:val="auto"/>
        </w:rPr>
        <w:t>工程中心针对</w:t>
      </w:r>
      <w:r>
        <w:rPr>
          <w:rFonts w:cs="Times New Roman"/>
          <w:color w:val="auto"/>
        </w:rPr>
        <w:t>“</w:t>
      </w:r>
      <w:r>
        <w:rPr>
          <w:rFonts w:cs="Times New Roman"/>
          <w:color w:val="auto"/>
        </w:rPr>
        <w:t>电子病历基本功能和体系架构的标准化研发</w:t>
      </w:r>
      <w:r>
        <w:rPr>
          <w:rFonts w:cs="Times New Roman"/>
          <w:color w:val="auto"/>
        </w:rPr>
        <w:t>”</w:t>
      </w:r>
      <w:r>
        <w:rPr>
          <w:rFonts w:cs="Times New Roman"/>
          <w:color w:val="auto"/>
        </w:rPr>
        <w:t>，</w:t>
      </w:r>
      <w:r>
        <w:rPr>
          <w:rFonts w:cs="Times New Roman"/>
          <w:color w:val="auto"/>
        </w:rPr>
        <w:t>“</w:t>
      </w:r>
      <w:r>
        <w:rPr>
          <w:rFonts w:cs="Times New Roman"/>
          <w:color w:val="auto"/>
        </w:rPr>
        <w:t>临床数据中心及云服务平台关键技术研发</w:t>
      </w:r>
      <w:r>
        <w:rPr>
          <w:rFonts w:cs="Times New Roman"/>
          <w:color w:val="auto"/>
        </w:rPr>
        <w:t>”</w:t>
      </w:r>
      <w:r>
        <w:rPr>
          <w:rFonts w:cs="Times New Roman"/>
          <w:color w:val="auto"/>
        </w:rPr>
        <w:t>，</w:t>
      </w:r>
      <w:r>
        <w:rPr>
          <w:rFonts w:cs="Times New Roman"/>
          <w:color w:val="auto"/>
        </w:rPr>
        <w:t>“</w:t>
      </w:r>
      <w:r>
        <w:rPr>
          <w:rFonts w:cs="Times New Roman"/>
          <w:color w:val="auto"/>
        </w:rPr>
        <w:t>临床路径建模方法研究及电子化模板开发</w:t>
      </w:r>
      <w:r>
        <w:rPr>
          <w:rFonts w:cs="Times New Roman"/>
          <w:color w:val="auto"/>
        </w:rPr>
        <w:t>”</w:t>
      </w:r>
      <w:r>
        <w:rPr>
          <w:rFonts w:cs="Times New Roman"/>
          <w:color w:val="auto"/>
        </w:rPr>
        <w:t>，</w:t>
      </w:r>
      <w:r>
        <w:rPr>
          <w:rFonts w:cs="Times New Roman"/>
          <w:color w:val="auto"/>
        </w:rPr>
        <w:t>“</w:t>
      </w:r>
      <w:r>
        <w:rPr>
          <w:rFonts w:cs="Times New Roman"/>
          <w:color w:val="auto"/>
        </w:rPr>
        <w:t>医学知识库及智能专家系统研发</w:t>
      </w:r>
      <w:r>
        <w:rPr>
          <w:rFonts w:cs="Times New Roman"/>
          <w:color w:val="auto"/>
        </w:rPr>
        <w:t>”</w:t>
      </w:r>
      <w:r>
        <w:rPr>
          <w:rFonts w:cs="Times New Roman"/>
          <w:color w:val="auto"/>
        </w:rPr>
        <w:t>，</w:t>
      </w:r>
      <w:r>
        <w:rPr>
          <w:rFonts w:cs="Times New Roman"/>
          <w:color w:val="auto"/>
        </w:rPr>
        <w:t>“</w:t>
      </w:r>
      <w:r>
        <w:rPr>
          <w:rFonts w:cs="Times New Roman"/>
          <w:color w:val="auto"/>
        </w:rPr>
        <w:t>异构系统集成平台及临床数据交换技术研</w:t>
      </w:r>
      <w:r>
        <w:rPr>
          <w:rFonts w:cs="Times New Roman"/>
          <w:color w:val="auto"/>
        </w:rPr>
        <w:lastRenderedPageBreak/>
        <w:t>发</w:t>
      </w:r>
      <w:r>
        <w:rPr>
          <w:rFonts w:cs="Times New Roman"/>
          <w:color w:val="auto"/>
        </w:rPr>
        <w:t>”5</w:t>
      </w:r>
      <w:r>
        <w:rPr>
          <w:rFonts w:cs="Times New Roman"/>
          <w:color w:val="auto"/>
        </w:rPr>
        <w:t>个研究方向配置相应的技术平台发，具体包含建筑安装工程与实验室仪器设备配置。</w:t>
      </w:r>
    </w:p>
    <w:p w14:paraId="4DA376A5" w14:textId="77777777" w:rsidR="00CE1700" w:rsidRDefault="004B0BA4">
      <w:pPr>
        <w:pStyle w:val="13"/>
        <w:ind w:firstLine="482"/>
        <w:rPr>
          <w:rFonts w:cs="Times New Roman"/>
          <w:color w:val="auto"/>
        </w:rPr>
      </w:pPr>
      <w:r>
        <w:rPr>
          <w:rFonts w:cs="Times New Roman"/>
          <w:b/>
          <w:bCs/>
        </w:rPr>
        <w:t>（</w:t>
      </w:r>
      <w:r>
        <w:rPr>
          <w:rFonts w:cs="Times New Roman"/>
          <w:b/>
          <w:bCs/>
        </w:rPr>
        <w:t>1</w:t>
      </w:r>
      <w:r>
        <w:rPr>
          <w:rFonts w:cs="Times New Roman"/>
          <w:b/>
          <w:bCs/>
        </w:rPr>
        <w:t>）建筑安装工程</w:t>
      </w:r>
    </w:p>
    <w:p w14:paraId="130B84D1" w14:textId="77777777" w:rsidR="00CE1700" w:rsidRDefault="004B0BA4">
      <w:pPr>
        <w:pStyle w:val="13"/>
        <w:ind w:firstLine="480"/>
        <w:rPr>
          <w:rFonts w:cs="Times New Roman"/>
          <w:color w:val="auto"/>
        </w:rPr>
      </w:pPr>
      <w:r>
        <w:rPr>
          <w:rFonts w:cs="Times New Roman"/>
          <w:color w:val="auto"/>
        </w:rPr>
        <w:t>中心研发基地位于浙江大学玉泉校区周亦卿科技大楼，包括实验室研发用房、服务器集群专用机房、中心人员办公用房等，分布在大楼</w:t>
      </w:r>
      <w:r>
        <w:rPr>
          <w:rFonts w:cs="Times New Roman"/>
          <w:color w:val="auto"/>
        </w:rPr>
        <w:t>1</w:t>
      </w:r>
      <w:r>
        <w:rPr>
          <w:rFonts w:cs="Times New Roman"/>
          <w:color w:val="auto"/>
        </w:rPr>
        <w:t>、</w:t>
      </w:r>
      <w:r>
        <w:rPr>
          <w:rFonts w:cs="Times New Roman"/>
          <w:color w:val="auto"/>
        </w:rPr>
        <w:t>2</w:t>
      </w:r>
      <w:r>
        <w:rPr>
          <w:rFonts w:cs="Times New Roman"/>
          <w:color w:val="auto"/>
        </w:rPr>
        <w:t>、</w:t>
      </w:r>
      <w:r>
        <w:rPr>
          <w:rFonts w:cs="Times New Roman"/>
          <w:color w:val="auto"/>
        </w:rPr>
        <w:t>3</w:t>
      </w:r>
      <w:r>
        <w:rPr>
          <w:rFonts w:cs="Times New Roman"/>
          <w:color w:val="auto"/>
        </w:rPr>
        <w:t>、</w:t>
      </w:r>
      <w:r>
        <w:rPr>
          <w:rFonts w:cs="Times New Roman"/>
          <w:color w:val="auto"/>
        </w:rPr>
        <w:t>5</w:t>
      </w:r>
      <w:r>
        <w:rPr>
          <w:rFonts w:cs="Times New Roman"/>
          <w:color w:val="auto"/>
        </w:rPr>
        <w:t>层。其中服务器集群专用机房位于</w:t>
      </w:r>
      <w:r>
        <w:rPr>
          <w:rFonts w:cs="Times New Roman"/>
          <w:color w:val="auto"/>
        </w:rPr>
        <w:t>1</w:t>
      </w:r>
      <w:r>
        <w:rPr>
          <w:rFonts w:cs="Times New Roman"/>
          <w:color w:val="auto"/>
        </w:rPr>
        <w:t>层，实验室研发及办公、会议室等用房</w:t>
      </w:r>
      <w:r>
        <w:rPr>
          <w:rFonts w:cs="Times New Roman"/>
          <w:color w:val="auto"/>
        </w:rPr>
        <w:t>位于</w:t>
      </w:r>
      <w:r>
        <w:rPr>
          <w:rFonts w:cs="Times New Roman"/>
          <w:color w:val="auto"/>
        </w:rPr>
        <w:t>2</w:t>
      </w:r>
      <w:r>
        <w:rPr>
          <w:rFonts w:cs="Times New Roman"/>
          <w:color w:val="auto"/>
        </w:rPr>
        <w:t>层和</w:t>
      </w:r>
      <w:r>
        <w:rPr>
          <w:rFonts w:cs="Times New Roman"/>
          <w:color w:val="auto"/>
        </w:rPr>
        <w:t>3</w:t>
      </w:r>
      <w:r>
        <w:rPr>
          <w:rFonts w:cs="Times New Roman"/>
          <w:color w:val="auto"/>
        </w:rPr>
        <w:t>层，部分办公用房位于大楼</w:t>
      </w:r>
      <w:r>
        <w:rPr>
          <w:rFonts w:cs="Times New Roman"/>
          <w:color w:val="auto"/>
        </w:rPr>
        <w:t>5</w:t>
      </w:r>
      <w:r>
        <w:rPr>
          <w:rFonts w:cs="Times New Roman"/>
          <w:color w:val="auto"/>
        </w:rPr>
        <w:t>层，合计用房面积</w:t>
      </w:r>
      <w:r>
        <w:rPr>
          <w:rFonts w:cs="Times New Roman"/>
          <w:color w:val="auto"/>
        </w:rPr>
        <w:t>2600</w:t>
      </w:r>
      <w:r>
        <w:rPr>
          <w:rFonts w:cs="Times New Roman"/>
          <w:color w:val="auto"/>
        </w:rPr>
        <w:t>余平米。</w:t>
      </w:r>
    </w:p>
    <w:p w14:paraId="3BF2F67B" w14:textId="77777777" w:rsidR="00CE1700" w:rsidRDefault="004B0BA4">
      <w:pPr>
        <w:pStyle w:val="afb"/>
        <w:rPr>
          <w:rFonts w:ascii="Times New Roman" w:hAnsi="Times New Roman" w:cs="Times New Roman"/>
        </w:rPr>
      </w:pPr>
      <w:r>
        <w:rPr>
          <w:rFonts w:ascii="Times New Roman" w:hAnsi="Times New Roman" w:cs="Times New Roman"/>
          <w:noProof/>
        </w:rPr>
        <w:drawing>
          <wp:inline distT="0" distB="0" distL="0" distR="0" wp14:anchorId="730DB158" wp14:editId="6F5974C7">
            <wp:extent cx="4539615" cy="4779645"/>
            <wp:effectExtent l="0" t="0" r="13335" b="1905"/>
            <wp:docPr id="286726" name="图片 286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26" name="图片 286726"/>
                    <pic:cNvPicPr>
                      <a:picLocks noChangeAspect="1" noChangeArrowheads="1"/>
                    </pic:cNvPicPr>
                  </pic:nvPicPr>
                  <pic:blipFill>
                    <a:blip r:embed="rId30" cstate="print">
                      <a:extLst>
                        <a:ext uri="{28A0092B-C50C-407E-A947-70E740481C1C}">
                          <a14:useLocalDpi xmlns:a14="http://schemas.microsoft.com/office/drawing/2010/main" val="0"/>
                        </a:ext>
                      </a:extLst>
                    </a:blip>
                    <a:srcRect l="20565" t="3961" r="16731" b="8020"/>
                    <a:stretch>
                      <a:fillRect/>
                    </a:stretch>
                  </pic:blipFill>
                  <pic:spPr>
                    <a:xfrm>
                      <a:off x="0" y="0"/>
                      <a:ext cx="4559894" cy="4800845"/>
                    </a:xfrm>
                    <a:prstGeom prst="rect">
                      <a:avLst/>
                    </a:prstGeom>
                    <a:noFill/>
                    <a:ln>
                      <a:noFill/>
                    </a:ln>
                  </pic:spPr>
                </pic:pic>
              </a:graphicData>
            </a:graphic>
          </wp:inline>
        </w:drawing>
      </w:r>
    </w:p>
    <w:p w14:paraId="72E69B21"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22</w:t>
      </w:r>
      <w:r>
        <w:fldChar w:fldCharType="end"/>
      </w:r>
      <w:r>
        <w:t xml:space="preserve"> </w:t>
      </w:r>
      <w:r>
        <w:t>周亦卿大楼一层平面图（机房、实验室）</w:t>
      </w:r>
    </w:p>
    <w:p w14:paraId="13DA4803" w14:textId="77777777" w:rsidR="00CE1700" w:rsidRDefault="004B0BA4">
      <w:pPr>
        <w:pStyle w:val="afb"/>
        <w:rPr>
          <w:rFonts w:ascii="Times New Roman" w:hAnsi="Times New Roman" w:cs="Times New Roman"/>
        </w:rPr>
      </w:pPr>
      <w:r>
        <w:rPr>
          <w:rFonts w:ascii="Times New Roman" w:hAnsi="Times New Roman" w:cs="Times New Roman"/>
          <w:noProof/>
        </w:rPr>
        <w:lastRenderedPageBreak/>
        <w:drawing>
          <wp:inline distT="0" distB="0" distL="0" distR="0" wp14:anchorId="55E1E137" wp14:editId="5589DC9C">
            <wp:extent cx="4326890" cy="4077970"/>
            <wp:effectExtent l="0" t="0" r="16510" b="17780"/>
            <wp:docPr id="286723" name="图片 286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23" name="图片 286723"/>
                    <pic:cNvPicPr>
                      <a:picLocks noChangeAspect="1" noChangeArrowheads="1"/>
                    </pic:cNvPicPr>
                  </pic:nvPicPr>
                  <pic:blipFill>
                    <a:blip r:embed="rId31" cstate="print">
                      <a:extLst>
                        <a:ext uri="{28A0092B-C50C-407E-A947-70E740481C1C}">
                          <a14:useLocalDpi xmlns:a14="http://schemas.microsoft.com/office/drawing/2010/main" val="0"/>
                        </a:ext>
                      </a:extLst>
                    </a:blip>
                    <a:srcRect l="17023" t="3127" r="12721" b="8542"/>
                    <a:stretch>
                      <a:fillRect/>
                    </a:stretch>
                  </pic:blipFill>
                  <pic:spPr>
                    <a:xfrm>
                      <a:off x="0" y="0"/>
                      <a:ext cx="4348681" cy="4098024"/>
                    </a:xfrm>
                    <a:prstGeom prst="rect">
                      <a:avLst/>
                    </a:prstGeom>
                    <a:noFill/>
                    <a:ln>
                      <a:noFill/>
                    </a:ln>
                  </pic:spPr>
                </pic:pic>
              </a:graphicData>
            </a:graphic>
          </wp:inline>
        </w:drawing>
      </w:r>
    </w:p>
    <w:p w14:paraId="38095ADB"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23</w:t>
      </w:r>
      <w:r>
        <w:fldChar w:fldCharType="end"/>
      </w:r>
      <w:r>
        <w:t xml:space="preserve"> </w:t>
      </w:r>
      <w:r>
        <w:t>周亦卿大楼二层平面图（实验室、办公用房）</w:t>
      </w:r>
    </w:p>
    <w:p w14:paraId="59EF4D23" w14:textId="77777777" w:rsidR="00CE1700" w:rsidRDefault="004B0BA4">
      <w:pPr>
        <w:pStyle w:val="afb"/>
        <w:rPr>
          <w:rFonts w:ascii="Times New Roman" w:hAnsi="Times New Roman" w:cs="Times New Roman"/>
        </w:rPr>
      </w:pPr>
      <w:r>
        <w:rPr>
          <w:rFonts w:ascii="Times New Roman" w:hAnsi="Times New Roman" w:cs="Times New Roman"/>
          <w:noProof/>
        </w:rPr>
        <w:drawing>
          <wp:inline distT="0" distB="0" distL="0" distR="0" wp14:anchorId="24E14083" wp14:editId="7074B462">
            <wp:extent cx="4399915" cy="3689350"/>
            <wp:effectExtent l="0" t="0" r="635" b="6350"/>
            <wp:docPr id="286724" name="图片 286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24" name="图片 286724"/>
                    <pic:cNvPicPr>
                      <a:picLocks noChangeAspect="1" noChangeArrowheads="1"/>
                    </pic:cNvPicPr>
                  </pic:nvPicPr>
                  <pic:blipFill>
                    <a:blip r:embed="rId32" cstate="print">
                      <a:extLst>
                        <a:ext uri="{28A0092B-C50C-407E-A947-70E740481C1C}">
                          <a14:useLocalDpi xmlns:a14="http://schemas.microsoft.com/office/drawing/2010/main" val="0"/>
                        </a:ext>
                      </a:extLst>
                    </a:blip>
                    <a:srcRect l="14142" t="5393" r="5843" b="5098"/>
                    <a:stretch>
                      <a:fillRect/>
                    </a:stretch>
                  </pic:blipFill>
                  <pic:spPr>
                    <a:xfrm>
                      <a:off x="0" y="0"/>
                      <a:ext cx="4410910" cy="3698389"/>
                    </a:xfrm>
                    <a:prstGeom prst="rect">
                      <a:avLst/>
                    </a:prstGeom>
                    <a:noFill/>
                    <a:ln>
                      <a:noFill/>
                    </a:ln>
                  </pic:spPr>
                </pic:pic>
              </a:graphicData>
            </a:graphic>
          </wp:inline>
        </w:drawing>
      </w:r>
    </w:p>
    <w:p w14:paraId="4C6F1FCA"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24</w:t>
      </w:r>
      <w:r>
        <w:fldChar w:fldCharType="end"/>
      </w:r>
      <w:r>
        <w:t xml:space="preserve"> </w:t>
      </w:r>
      <w:r>
        <w:t>周亦卿大楼三层平面图（实验室、办公用房）</w:t>
      </w:r>
    </w:p>
    <w:p w14:paraId="5E236DAF" w14:textId="77777777" w:rsidR="00CE1700" w:rsidRDefault="004B0BA4">
      <w:pPr>
        <w:pStyle w:val="afb"/>
        <w:rPr>
          <w:rFonts w:ascii="Times New Roman" w:hAnsi="Times New Roman" w:cs="Times New Roman"/>
        </w:rPr>
      </w:pPr>
      <w:r>
        <w:rPr>
          <w:rFonts w:ascii="Times New Roman" w:hAnsi="Times New Roman" w:cs="Times New Roman"/>
          <w:noProof/>
        </w:rPr>
        <w:lastRenderedPageBreak/>
        <w:drawing>
          <wp:inline distT="0" distB="0" distL="0" distR="0" wp14:anchorId="483908CA" wp14:editId="4F130A85">
            <wp:extent cx="3997325" cy="1998980"/>
            <wp:effectExtent l="0" t="0" r="3175" b="1270"/>
            <wp:docPr id="286727" name="图片 286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27" name="图片 286727"/>
                    <pic:cNvPicPr>
                      <a:picLocks noChangeAspect="1" noChangeArrowheads="1"/>
                    </pic:cNvPicPr>
                  </pic:nvPicPr>
                  <pic:blipFill>
                    <a:blip r:embed="rId33" cstate="print">
                      <a:extLst>
                        <a:ext uri="{28A0092B-C50C-407E-A947-70E740481C1C}">
                          <a14:useLocalDpi xmlns:a14="http://schemas.microsoft.com/office/drawing/2010/main" val="0"/>
                        </a:ext>
                      </a:extLst>
                    </a:blip>
                    <a:srcRect l="55047" t="15867" r="19519" b="67175"/>
                    <a:stretch>
                      <a:fillRect/>
                    </a:stretch>
                  </pic:blipFill>
                  <pic:spPr>
                    <a:xfrm>
                      <a:off x="0" y="0"/>
                      <a:ext cx="4025794" cy="2013248"/>
                    </a:xfrm>
                    <a:prstGeom prst="rect">
                      <a:avLst/>
                    </a:prstGeom>
                    <a:noFill/>
                    <a:ln>
                      <a:noFill/>
                    </a:ln>
                  </pic:spPr>
                </pic:pic>
              </a:graphicData>
            </a:graphic>
          </wp:inline>
        </w:drawing>
      </w:r>
    </w:p>
    <w:p w14:paraId="1033C298"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25</w:t>
      </w:r>
      <w:r>
        <w:fldChar w:fldCharType="end"/>
      </w:r>
      <w:r>
        <w:t xml:space="preserve"> </w:t>
      </w:r>
      <w:r>
        <w:t>周亦卿大楼五层平面图（部分办公用房）</w:t>
      </w:r>
    </w:p>
    <w:p w14:paraId="2CBD09E7" w14:textId="77777777" w:rsidR="00CE1700" w:rsidRDefault="004B0BA4">
      <w:pPr>
        <w:pStyle w:val="13"/>
        <w:ind w:firstLine="480"/>
        <w:rPr>
          <w:rFonts w:cs="Times New Roman"/>
          <w:color w:val="auto"/>
        </w:rPr>
      </w:pPr>
      <w:r>
        <w:rPr>
          <w:rFonts w:cs="Times New Roman"/>
          <w:color w:val="auto"/>
        </w:rPr>
        <w:t>中心临床示范基地位于浙江大学医学院附属第一医院庆春路主院区</w:t>
      </w:r>
      <w:r>
        <w:rPr>
          <w:rFonts w:cs="Times New Roman"/>
          <w:color w:val="auto"/>
        </w:rPr>
        <w:t>18</w:t>
      </w:r>
      <w:r>
        <w:rPr>
          <w:rFonts w:cs="Times New Roman"/>
          <w:color w:val="auto"/>
        </w:rPr>
        <w:t>号楼，包括机房和临床试点病区，合计用房</w:t>
      </w:r>
      <w:r>
        <w:rPr>
          <w:rFonts w:cs="Times New Roman"/>
          <w:color w:val="auto"/>
        </w:rPr>
        <w:t>3300</w:t>
      </w:r>
      <w:r>
        <w:rPr>
          <w:rFonts w:cs="Times New Roman"/>
          <w:color w:val="auto"/>
        </w:rPr>
        <w:t>余平米。机房包括</w:t>
      </w:r>
      <w:r>
        <w:rPr>
          <w:rFonts w:cs="Times New Roman"/>
          <w:color w:val="auto"/>
        </w:rPr>
        <w:t>18</w:t>
      </w:r>
      <w:r>
        <w:rPr>
          <w:rFonts w:cs="Times New Roman"/>
          <w:color w:val="auto"/>
        </w:rPr>
        <w:t>号楼一层（</w:t>
      </w:r>
      <w:r>
        <w:rPr>
          <w:rFonts w:cs="Times New Roman"/>
          <w:color w:val="auto"/>
        </w:rPr>
        <w:t>UPS</w:t>
      </w:r>
      <w:r>
        <w:rPr>
          <w:rFonts w:cs="Times New Roman"/>
          <w:color w:val="auto"/>
        </w:rPr>
        <w:t>间与运营商接入间）和三层（软件研发中心与数据中心机房），总建设面积</w:t>
      </w:r>
      <w:r>
        <w:rPr>
          <w:rFonts w:cs="Times New Roman"/>
          <w:color w:val="auto"/>
        </w:rPr>
        <w:t>400</w:t>
      </w:r>
      <w:r>
        <w:rPr>
          <w:rFonts w:cs="Times New Roman"/>
          <w:color w:val="auto"/>
        </w:rPr>
        <w:t>余平米（其中数据中心机房</w:t>
      </w:r>
      <w:r>
        <w:rPr>
          <w:rFonts w:cs="Times New Roman"/>
          <w:color w:val="auto"/>
        </w:rPr>
        <w:t>220.7</w:t>
      </w:r>
      <w:r>
        <w:rPr>
          <w:rFonts w:cs="Times New Roman"/>
          <w:color w:val="auto"/>
        </w:rPr>
        <w:t>平米），建设及配套基础投入资金</w:t>
      </w:r>
      <w:r>
        <w:rPr>
          <w:rFonts w:cs="Times New Roman"/>
          <w:color w:val="auto"/>
        </w:rPr>
        <w:t>1000</w:t>
      </w:r>
      <w:r>
        <w:rPr>
          <w:rFonts w:cs="Times New Roman"/>
          <w:color w:val="auto"/>
        </w:rPr>
        <w:t>万。数据中心区域主梁下净高</w:t>
      </w:r>
      <w:r>
        <w:rPr>
          <w:rFonts w:cs="Times New Roman"/>
          <w:color w:val="auto"/>
        </w:rPr>
        <w:t>4.7</w:t>
      </w:r>
      <w:r>
        <w:rPr>
          <w:rFonts w:cs="Times New Roman"/>
          <w:color w:val="auto"/>
        </w:rPr>
        <w:t>米，中心区域容纳</w:t>
      </w:r>
      <w:r>
        <w:rPr>
          <w:rFonts w:cs="Times New Roman"/>
          <w:color w:val="auto"/>
        </w:rPr>
        <w:t>42U</w:t>
      </w:r>
      <w:r>
        <w:rPr>
          <w:rFonts w:cs="Times New Roman"/>
          <w:color w:val="auto"/>
        </w:rPr>
        <w:t>标准化定制机柜</w:t>
      </w:r>
      <w:r>
        <w:rPr>
          <w:rFonts w:cs="Times New Roman"/>
          <w:color w:val="auto"/>
        </w:rPr>
        <w:t>60</w:t>
      </w:r>
      <w:r>
        <w:rPr>
          <w:rFonts w:cs="Times New Roman"/>
          <w:color w:val="auto"/>
        </w:rPr>
        <w:t>个，建成后达到国家</w:t>
      </w:r>
      <w:r>
        <w:rPr>
          <w:rFonts w:cs="Times New Roman"/>
          <w:color w:val="auto"/>
        </w:rPr>
        <w:t>A</w:t>
      </w:r>
      <w:r>
        <w:rPr>
          <w:rFonts w:cs="Times New Roman"/>
          <w:color w:val="auto"/>
        </w:rPr>
        <w:t>级</w:t>
      </w:r>
      <w:r>
        <w:rPr>
          <w:rFonts w:cs="Times New Roman"/>
          <w:color w:val="auto"/>
        </w:rPr>
        <w:t>IDC</w:t>
      </w:r>
      <w:r>
        <w:rPr>
          <w:rFonts w:cs="Times New Roman"/>
          <w:color w:val="auto"/>
        </w:rPr>
        <w:t>机房建设标准。配套完成数据中心相关九大子系统工程建设，包括：机房装饰系统、供配电系统、空调系统、静电释放系统、综合布线桥架系</w:t>
      </w:r>
      <w:r>
        <w:rPr>
          <w:rFonts w:cs="Times New Roman"/>
          <w:color w:val="auto"/>
        </w:rPr>
        <w:t>统、</w:t>
      </w:r>
      <w:r>
        <w:rPr>
          <w:rFonts w:cs="Times New Roman"/>
          <w:color w:val="auto"/>
        </w:rPr>
        <w:t>UPS</w:t>
      </w:r>
      <w:r>
        <w:rPr>
          <w:rFonts w:cs="Times New Roman"/>
          <w:color w:val="auto"/>
        </w:rPr>
        <w:t>系统、环境监控系统、机房机柜系统、机房消防报警及气体灭火系统。</w:t>
      </w:r>
    </w:p>
    <w:p w14:paraId="6B319DBC" w14:textId="77777777" w:rsidR="00CE1700" w:rsidRDefault="004B0BA4">
      <w:pPr>
        <w:pStyle w:val="afb"/>
        <w:rPr>
          <w:rFonts w:ascii="Times New Roman" w:hAnsi="Times New Roman" w:cs="Times New Roman"/>
        </w:rPr>
      </w:pPr>
      <w:r>
        <w:rPr>
          <w:rFonts w:ascii="Times New Roman" w:hAnsi="Times New Roman" w:cs="Times New Roman"/>
          <w:noProof/>
        </w:rPr>
        <w:drawing>
          <wp:inline distT="0" distB="0" distL="0" distR="0" wp14:anchorId="288761B1" wp14:editId="6CBB80D1">
            <wp:extent cx="5262880" cy="3371215"/>
            <wp:effectExtent l="0" t="0" r="13970" b="635"/>
            <wp:docPr id="286720" name="图片 286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20" name="图片 2867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83708" cy="3384875"/>
                    </a:xfrm>
                    <a:prstGeom prst="rect">
                      <a:avLst/>
                    </a:prstGeom>
                    <a:noFill/>
                    <a:ln>
                      <a:noFill/>
                    </a:ln>
                    <a:effectLst/>
                  </pic:spPr>
                </pic:pic>
              </a:graphicData>
            </a:graphic>
          </wp:inline>
        </w:drawing>
      </w:r>
    </w:p>
    <w:p w14:paraId="697D25B0"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26</w:t>
      </w:r>
      <w:r>
        <w:fldChar w:fldCharType="end"/>
      </w:r>
      <w:r>
        <w:t xml:space="preserve"> </w:t>
      </w:r>
      <w:r>
        <w:t>软件研发中心办公区域（三层）平面图</w:t>
      </w:r>
    </w:p>
    <w:p w14:paraId="011BBC77" w14:textId="77777777" w:rsidR="00CE1700" w:rsidRDefault="004B0BA4">
      <w:pPr>
        <w:pStyle w:val="afb"/>
        <w:rPr>
          <w:rFonts w:ascii="Times New Roman" w:hAnsi="Times New Roman" w:cs="Times New Roman"/>
        </w:rPr>
      </w:pPr>
      <w:r>
        <w:rPr>
          <w:rFonts w:ascii="Times New Roman" w:hAnsi="Times New Roman" w:cs="Times New Roman"/>
          <w:noProof/>
        </w:rPr>
        <w:lastRenderedPageBreak/>
        <w:drawing>
          <wp:inline distT="0" distB="0" distL="0" distR="0" wp14:anchorId="7049B0A2" wp14:editId="560A2778">
            <wp:extent cx="3813175" cy="4114800"/>
            <wp:effectExtent l="0" t="0" r="1587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35" cstate="print">
                      <a:extLst>
                        <a:ext uri="{28A0092B-C50C-407E-A947-70E740481C1C}">
                          <a14:useLocalDpi xmlns:a14="http://schemas.microsoft.com/office/drawing/2010/main" val="0"/>
                        </a:ext>
                      </a:extLst>
                    </a:blip>
                    <a:srcRect t="727" b="3357"/>
                    <a:stretch>
                      <a:fillRect/>
                    </a:stretch>
                  </pic:blipFill>
                  <pic:spPr>
                    <a:xfrm>
                      <a:off x="0" y="0"/>
                      <a:ext cx="3828019" cy="4130654"/>
                    </a:xfrm>
                    <a:prstGeom prst="rect">
                      <a:avLst/>
                    </a:prstGeom>
                    <a:noFill/>
                    <a:ln>
                      <a:noFill/>
                    </a:ln>
                    <a:effectLst/>
                  </pic:spPr>
                </pic:pic>
              </a:graphicData>
            </a:graphic>
          </wp:inline>
        </w:drawing>
      </w:r>
    </w:p>
    <w:p w14:paraId="2019C772"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27</w:t>
      </w:r>
      <w:r>
        <w:fldChar w:fldCharType="end"/>
      </w:r>
      <w:r>
        <w:t xml:space="preserve"> UPS</w:t>
      </w:r>
      <w:r>
        <w:t>与运营商接入间（一层）平面图</w:t>
      </w:r>
    </w:p>
    <w:p w14:paraId="18052C52" w14:textId="77777777" w:rsidR="00CE1700" w:rsidRDefault="004B0BA4">
      <w:pPr>
        <w:pStyle w:val="afb"/>
        <w:rPr>
          <w:rFonts w:ascii="Times New Roman" w:hAnsi="Times New Roman" w:cs="Times New Roman"/>
        </w:rPr>
      </w:pPr>
      <w:r>
        <w:rPr>
          <w:rFonts w:ascii="Times New Roman" w:hAnsi="Times New Roman" w:cs="Times New Roman"/>
          <w:noProof/>
        </w:rPr>
        <w:drawing>
          <wp:inline distT="0" distB="0" distL="0" distR="0" wp14:anchorId="5E9900BB" wp14:editId="2EBDF37B">
            <wp:extent cx="4816475" cy="3594100"/>
            <wp:effectExtent l="0" t="0" r="3175"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836132" cy="3609053"/>
                    </a:xfrm>
                    <a:prstGeom prst="rect">
                      <a:avLst/>
                    </a:prstGeom>
                    <a:solidFill>
                      <a:srgbClr val="000000"/>
                    </a:solidFill>
                    <a:ln>
                      <a:noFill/>
                    </a:ln>
                    <a:effectLst/>
                  </pic:spPr>
                </pic:pic>
              </a:graphicData>
            </a:graphic>
          </wp:inline>
        </w:drawing>
      </w:r>
    </w:p>
    <w:p w14:paraId="198204D8"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28</w:t>
      </w:r>
      <w:r>
        <w:fldChar w:fldCharType="end"/>
      </w:r>
      <w:r>
        <w:t xml:space="preserve"> </w:t>
      </w:r>
      <w:r>
        <w:t>数据中心机房（三层）平面图</w:t>
      </w:r>
    </w:p>
    <w:p w14:paraId="2C009365" w14:textId="77777777" w:rsidR="00CE1700" w:rsidRDefault="004B0BA4">
      <w:pPr>
        <w:pStyle w:val="afb"/>
        <w:rPr>
          <w:rFonts w:ascii="Times New Roman" w:hAnsi="Times New Roman" w:cs="Times New Roman"/>
        </w:rPr>
      </w:pPr>
      <w:r>
        <w:rPr>
          <w:rFonts w:ascii="Times New Roman" w:hAnsi="Times New Roman" w:cs="Times New Roman"/>
          <w:noProof/>
        </w:rPr>
        <w:lastRenderedPageBreak/>
        <w:drawing>
          <wp:inline distT="0" distB="0" distL="0" distR="0" wp14:anchorId="48327E97" wp14:editId="542F3694">
            <wp:extent cx="4465320" cy="3491230"/>
            <wp:effectExtent l="0" t="0" r="11430" b="139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4481580" cy="3503782"/>
                    </a:xfrm>
                    <a:prstGeom prst="rect">
                      <a:avLst/>
                    </a:prstGeom>
                    <a:noFill/>
                    <a:ln>
                      <a:noFill/>
                    </a:ln>
                    <a:effectLst/>
                  </pic:spPr>
                </pic:pic>
              </a:graphicData>
            </a:graphic>
          </wp:inline>
        </w:drawing>
      </w:r>
    </w:p>
    <w:p w14:paraId="2D235F60"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29</w:t>
      </w:r>
      <w:r>
        <w:fldChar w:fldCharType="end"/>
      </w:r>
      <w:r>
        <w:t xml:space="preserve"> </w:t>
      </w:r>
      <w:r>
        <w:t>数据中心机房（三层）实景图</w:t>
      </w:r>
    </w:p>
    <w:p w14:paraId="410EA142" w14:textId="77777777" w:rsidR="00CE1700" w:rsidRDefault="004B0BA4">
      <w:pPr>
        <w:pStyle w:val="13"/>
        <w:ind w:firstLine="480"/>
        <w:rPr>
          <w:rFonts w:cs="Times New Roman"/>
          <w:color w:val="auto"/>
        </w:rPr>
      </w:pPr>
      <w:r>
        <w:rPr>
          <w:rFonts w:cs="Times New Roman"/>
          <w:color w:val="auto"/>
        </w:rPr>
        <w:t>配合工程研究中心电子病历等相关研发系统试点应用，医院设立工程研究中心试点病区两个，分别位于浙大</w:t>
      </w:r>
      <w:r>
        <w:rPr>
          <w:rFonts w:cs="Times New Roman"/>
          <w:color w:val="auto"/>
        </w:rPr>
        <w:t>一院庆春院区</w:t>
      </w:r>
      <w:r>
        <w:rPr>
          <w:rFonts w:cs="Times New Roman"/>
          <w:color w:val="auto"/>
        </w:rPr>
        <w:t>6</w:t>
      </w:r>
      <w:r>
        <w:rPr>
          <w:rFonts w:cs="Times New Roman"/>
          <w:color w:val="auto"/>
        </w:rPr>
        <w:t>号楼</w:t>
      </w:r>
      <w:r>
        <w:rPr>
          <w:rFonts w:cs="Times New Roman"/>
          <w:color w:val="auto"/>
        </w:rPr>
        <w:t>B</w:t>
      </w:r>
      <w:r>
        <w:rPr>
          <w:rFonts w:cs="Times New Roman"/>
          <w:color w:val="auto"/>
        </w:rPr>
        <w:t>区</w:t>
      </w:r>
      <w:r>
        <w:rPr>
          <w:rFonts w:cs="Times New Roman"/>
          <w:color w:val="auto"/>
        </w:rPr>
        <w:t>15</w:t>
      </w:r>
      <w:r>
        <w:rPr>
          <w:rFonts w:cs="Times New Roman"/>
          <w:color w:val="auto"/>
        </w:rPr>
        <w:t>层与</w:t>
      </w:r>
      <w:r>
        <w:rPr>
          <w:rFonts w:cs="Times New Roman"/>
          <w:color w:val="auto"/>
        </w:rPr>
        <w:t>16</w:t>
      </w:r>
      <w:r>
        <w:rPr>
          <w:rFonts w:cs="Times New Roman"/>
          <w:color w:val="auto"/>
        </w:rPr>
        <w:t>层，建筑面积合计近</w:t>
      </w:r>
      <w:r>
        <w:rPr>
          <w:rFonts w:cs="Times New Roman"/>
          <w:color w:val="auto"/>
        </w:rPr>
        <w:t>2900</w:t>
      </w:r>
      <w:r>
        <w:rPr>
          <w:rFonts w:cs="Times New Roman"/>
          <w:color w:val="auto"/>
        </w:rPr>
        <w:t>平米，额定床位</w:t>
      </w:r>
      <w:r>
        <w:rPr>
          <w:rFonts w:cs="Times New Roman"/>
          <w:color w:val="auto"/>
        </w:rPr>
        <w:t>120</w:t>
      </w:r>
      <w:r>
        <w:rPr>
          <w:rFonts w:cs="Times New Roman"/>
          <w:color w:val="auto"/>
        </w:rPr>
        <w:t>张。</w:t>
      </w:r>
    </w:p>
    <w:p w14:paraId="694D25B9" w14:textId="77777777" w:rsidR="00CE1700" w:rsidRDefault="004B0BA4">
      <w:pPr>
        <w:pStyle w:val="afb"/>
        <w:rPr>
          <w:rFonts w:ascii="Times New Roman" w:hAnsi="Times New Roman" w:cs="Times New Roman"/>
        </w:rPr>
      </w:pPr>
      <w:r>
        <w:rPr>
          <w:rFonts w:ascii="Times New Roman" w:hAnsi="Times New Roman" w:cs="Times New Roman"/>
          <w:noProof/>
        </w:rPr>
        <w:drawing>
          <wp:inline distT="0" distB="0" distL="0" distR="0" wp14:anchorId="324DAFCC" wp14:editId="695DEB64">
            <wp:extent cx="5140960" cy="3529965"/>
            <wp:effectExtent l="0" t="0" r="2540" b="13335"/>
            <wp:docPr id="286722" name="图片 286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22" name="图片 2867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171788" cy="3550781"/>
                    </a:xfrm>
                    <a:prstGeom prst="rect">
                      <a:avLst/>
                    </a:prstGeom>
                    <a:noFill/>
                    <a:ln>
                      <a:noFill/>
                    </a:ln>
                  </pic:spPr>
                </pic:pic>
              </a:graphicData>
            </a:graphic>
          </wp:inline>
        </w:drawing>
      </w:r>
    </w:p>
    <w:p w14:paraId="4FAD09F7"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30</w:t>
      </w:r>
      <w:r>
        <w:fldChar w:fldCharType="end"/>
      </w:r>
      <w:r>
        <w:t xml:space="preserve"> </w:t>
      </w:r>
      <w:r>
        <w:t>工程研究中心试点病区一（</w:t>
      </w:r>
      <w:r>
        <w:t>6B-15</w:t>
      </w:r>
      <w:r>
        <w:t>肝胆外科病区）</w:t>
      </w:r>
    </w:p>
    <w:p w14:paraId="3C6427D1" w14:textId="77777777" w:rsidR="00CE1700" w:rsidRDefault="004B0BA4">
      <w:pPr>
        <w:pStyle w:val="afb"/>
        <w:rPr>
          <w:rFonts w:ascii="Times New Roman" w:hAnsi="Times New Roman" w:cs="Times New Roman"/>
        </w:rPr>
      </w:pPr>
      <w:r>
        <w:rPr>
          <w:rFonts w:ascii="Times New Roman" w:hAnsi="Times New Roman" w:cs="Times New Roman"/>
          <w:noProof/>
        </w:rPr>
        <w:lastRenderedPageBreak/>
        <w:drawing>
          <wp:inline distT="0" distB="0" distL="0" distR="0" wp14:anchorId="531C43B4" wp14:editId="7E5E2B33">
            <wp:extent cx="5086350" cy="3795395"/>
            <wp:effectExtent l="0" t="0" r="0" b="14605"/>
            <wp:docPr id="286721" name="图片 286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21" name="图片 2867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096000" cy="3802985"/>
                    </a:xfrm>
                    <a:prstGeom prst="rect">
                      <a:avLst/>
                    </a:prstGeom>
                    <a:noFill/>
                    <a:ln>
                      <a:noFill/>
                    </a:ln>
                    <a:effectLst/>
                  </pic:spPr>
                </pic:pic>
              </a:graphicData>
            </a:graphic>
          </wp:inline>
        </w:drawing>
      </w:r>
    </w:p>
    <w:p w14:paraId="695843A8"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31</w:t>
      </w:r>
      <w:r>
        <w:fldChar w:fldCharType="end"/>
      </w:r>
      <w:r>
        <w:t xml:space="preserve"> </w:t>
      </w:r>
      <w:r>
        <w:t>工程研究中心试点病区一（</w:t>
      </w:r>
      <w:r>
        <w:t>6B-16</w:t>
      </w:r>
      <w:r>
        <w:t>肝胆外科病区）</w:t>
      </w:r>
    </w:p>
    <w:p w14:paraId="7A286FDA" w14:textId="77777777" w:rsidR="00CE1700" w:rsidRDefault="004B0BA4">
      <w:pPr>
        <w:pStyle w:val="13"/>
        <w:ind w:firstLine="482"/>
        <w:rPr>
          <w:rFonts w:cs="Times New Roman"/>
          <w:b/>
          <w:bCs/>
        </w:rPr>
      </w:pPr>
      <w:r>
        <w:rPr>
          <w:rFonts w:cs="Times New Roman"/>
          <w:b/>
          <w:bCs/>
        </w:rPr>
        <w:t>（</w:t>
      </w:r>
      <w:r>
        <w:rPr>
          <w:rFonts w:cs="Times New Roman"/>
          <w:b/>
          <w:bCs/>
        </w:rPr>
        <w:t>2</w:t>
      </w:r>
      <w:r>
        <w:rPr>
          <w:rFonts w:cs="Times New Roman"/>
          <w:b/>
          <w:bCs/>
        </w:rPr>
        <w:t>）实验室仪器设备配置及运行</w:t>
      </w:r>
      <w:r>
        <w:rPr>
          <w:rFonts w:cs="Times New Roman"/>
          <w:b/>
          <w:bCs/>
        </w:rPr>
        <w:t xml:space="preserve"> </w:t>
      </w:r>
    </w:p>
    <w:p w14:paraId="7C57E6A4" w14:textId="77777777" w:rsidR="00CE1700" w:rsidRDefault="004B0BA4">
      <w:pPr>
        <w:pStyle w:val="13"/>
        <w:ind w:firstLine="480"/>
        <w:rPr>
          <w:rFonts w:cs="Times New Roman"/>
          <w:color w:val="auto"/>
        </w:rPr>
      </w:pPr>
      <w:r>
        <w:rPr>
          <w:rFonts w:cs="Times New Roman"/>
          <w:color w:val="auto"/>
        </w:rPr>
        <w:t>电子病历与智能专家系统教育部工程研究中心依照具体建设内容的需要，安装并配置运行了一批与电子病例基本功能和体系架构的标准化研发、临床数据中心及云服务平台关键技术研发、临床路径建模方法研究及电子化模版开发、医学知识库及智能专家系统研发、异构系统集成平台及临床数据交换技术研发和临床数据采集获取保存等研究相关的仪器设备，满足海量数据的快速存取和高效分析运算的需求、数据平台有效管理和稳定交互的需求、以及语义技术知识分析和规则推理的计算需求，为工程中心的各项技术科研、评估验证和成果转化提供了硬件支持保障。</w:t>
      </w:r>
    </w:p>
    <w:p w14:paraId="533829DF" w14:textId="77777777" w:rsidR="00CE1700" w:rsidRDefault="004B0BA4">
      <w:pPr>
        <w:pStyle w:val="13"/>
        <w:ind w:firstLine="480"/>
        <w:rPr>
          <w:rFonts w:cs="Times New Roman"/>
          <w:color w:val="auto"/>
        </w:rPr>
      </w:pPr>
      <w:r>
        <w:rPr>
          <w:rFonts w:cs="Times New Roman"/>
          <w:color w:val="auto"/>
        </w:rPr>
        <w:t>中心研发的电</w:t>
      </w:r>
      <w:r>
        <w:rPr>
          <w:rFonts w:cs="Times New Roman"/>
          <w:color w:val="auto"/>
        </w:rPr>
        <w:t>子病历系统采用以虚拟化技术为主的硬件架构，使用</w:t>
      </w:r>
      <w:r>
        <w:rPr>
          <w:rFonts w:cs="Times New Roman"/>
          <w:color w:val="auto"/>
        </w:rPr>
        <w:t>10</w:t>
      </w:r>
      <w:r>
        <w:rPr>
          <w:rFonts w:cs="Times New Roman"/>
          <w:color w:val="auto"/>
        </w:rPr>
        <w:t>台高性能</w:t>
      </w:r>
      <w:r>
        <w:rPr>
          <w:rFonts w:cs="Times New Roman"/>
          <w:color w:val="auto"/>
        </w:rPr>
        <w:t>x86</w:t>
      </w:r>
      <w:r>
        <w:rPr>
          <w:rFonts w:cs="Times New Roman"/>
          <w:color w:val="auto"/>
        </w:rPr>
        <w:t>服务器组成虚拟化集群服务器，后端与高性能存储设备链接，实现高效、灵活的硬件系统解决方案。同时单独提供一台独立数据库服务器，运用</w:t>
      </w:r>
      <w:r>
        <w:rPr>
          <w:rFonts w:cs="Times New Roman"/>
          <w:color w:val="auto"/>
        </w:rPr>
        <w:t>oracle dataguard</w:t>
      </w:r>
      <w:r>
        <w:rPr>
          <w:rFonts w:cs="Times New Roman"/>
          <w:color w:val="auto"/>
        </w:rPr>
        <w:t>技术，建立数据库容灾机制，保障数据可靠、安全。清单如下：</w:t>
      </w:r>
    </w:p>
    <w:p w14:paraId="2CAB3970" w14:textId="77777777" w:rsidR="00CE1700" w:rsidRDefault="004B0BA4">
      <w:pPr>
        <w:pStyle w:val="13"/>
        <w:keepNext/>
        <w:ind w:firstLineChars="0" w:firstLine="0"/>
        <w:jc w:val="center"/>
        <w:rPr>
          <w:rFonts w:cs="Times New Roman"/>
          <w:color w:val="auto"/>
          <w:sz w:val="21"/>
          <w:szCs w:val="21"/>
        </w:rPr>
      </w:pPr>
      <w:r>
        <w:rPr>
          <w:rFonts w:cs="Times New Roman"/>
          <w:color w:val="auto"/>
          <w:sz w:val="21"/>
          <w:szCs w:val="21"/>
        </w:rPr>
        <w:t>表</w:t>
      </w:r>
      <w:r>
        <w:rPr>
          <w:rFonts w:cs="Times New Roman"/>
          <w:color w:val="auto"/>
          <w:sz w:val="21"/>
          <w:szCs w:val="21"/>
        </w:rPr>
        <w:t xml:space="preserve"> </w:t>
      </w:r>
      <w:r>
        <w:rPr>
          <w:rFonts w:cs="Times New Roman"/>
          <w:color w:val="auto"/>
          <w:sz w:val="21"/>
          <w:szCs w:val="21"/>
        </w:rPr>
        <w:fldChar w:fldCharType="begin"/>
      </w:r>
      <w:r>
        <w:rPr>
          <w:rFonts w:cs="Times New Roman"/>
          <w:color w:val="auto"/>
          <w:sz w:val="21"/>
          <w:szCs w:val="21"/>
        </w:rPr>
        <w:instrText xml:space="preserve"> SEQ </w:instrText>
      </w:r>
      <w:r>
        <w:rPr>
          <w:rFonts w:cs="Times New Roman"/>
          <w:color w:val="auto"/>
          <w:sz w:val="21"/>
          <w:szCs w:val="21"/>
        </w:rPr>
        <w:instrText>表</w:instrText>
      </w:r>
      <w:r>
        <w:rPr>
          <w:rFonts w:cs="Times New Roman"/>
          <w:color w:val="auto"/>
          <w:sz w:val="21"/>
          <w:szCs w:val="21"/>
        </w:rPr>
        <w:instrText xml:space="preserve"> \* ARABIC </w:instrText>
      </w:r>
      <w:r>
        <w:rPr>
          <w:rFonts w:cs="Times New Roman"/>
          <w:color w:val="auto"/>
          <w:sz w:val="21"/>
          <w:szCs w:val="21"/>
        </w:rPr>
        <w:fldChar w:fldCharType="separate"/>
      </w:r>
      <w:r>
        <w:rPr>
          <w:rFonts w:cs="Times New Roman"/>
          <w:color w:val="auto"/>
          <w:sz w:val="21"/>
          <w:szCs w:val="21"/>
        </w:rPr>
        <w:t>1</w:t>
      </w:r>
      <w:r>
        <w:rPr>
          <w:rFonts w:cs="Times New Roman"/>
          <w:color w:val="auto"/>
          <w:sz w:val="21"/>
          <w:szCs w:val="21"/>
        </w:rPr>
        <w:fldChar w:fldCharType="end"/>
      </w:r>
      <w:r>
        <w:rPr>
          <w:rFonts w:cs="Times New Roman"/>
          <w:color w:val="auto"/>
          <w:sz w:val="21"/>
          <w:szCs w:val="21"/>
        </w:rPr>
        <w:t xml:space="preserve"> </w:t>
      </w:r>
      <w:r>
        <w:rPr>
          <w:rFonts w:cs="Times New Roman"/>
          <w:color w:val="auto"/>
          <w:sz w:val="21"/>
          <w:szCs w:val="21"/>
        </w:rPr>
        <w:t>电子病历服务器集群</w:t>
      </w:r>
    </w:p>
    <w:tbl>
      <w:tblPr>
        <w:tblW w:w="8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604"/>
        <w:gridCol w:w="2957"/>
        <w:gridCol w:w="2254"/>
      </w:tblGrid>
      <w:tr w:rsidR="00CE1700" w14:paraId="09D0285E" w14:textId="77777777">
        <w:trPr>
          <w:jc w:val="center"/>
        </w:trPr>
        <w:tc>
          <w:tcPr>
            <w:tcW w:w="704" w:type="dxa"/>
          </w:tcPr>
          <w:p w14:paraId="3FC746F8" w14:textId="77777777" w:rsidR="00CE1700" w:rsidRDefault="004B0BA4">
            <w:pPr>
              <w:pStyle w:val="afe"/>
            </w:pPr>
            <w:r>
              <w:t>序号</w:t>
            </w:r>
          </w:p>
        </w:tc>
        <w:tc>
          <w:tcPr>
            <w:tcW w:w="2604" w:type="dxa"/>
          </w:tcPr>
          <w:p w14:paraId="5AFA644B" w14:textId="77777777" w:rsidR="00CE1700" w:rsidRDefault="004B0BA4">
            <w:pPr>
              <w:pStyle w:val="afe"/>
            </w:pPr>
            <w:r>
              <w:t>设备型号</w:t>
            </w:r>
          </w:p>
        </w:tc>
        <w:tc>
          <w:tcPr>
            <w:tcW w:w="2957" w:type="dxa"/>
          </w:tcPr>
          <w:p w14:paraId="52E68708" w14:textId="77777777" w:rsidR="00CE1700" w:rsidRDefault="004B0BA4">
            <w:pPr>
              <w:pStyle w:val="afe"/>
            </w:pPr>
            <w:r>
              <w:t>主要配置参数</w:t>
            </w:r>
          </w:p>
        </w:tc>
        <w:tc>
          <w:tcPr>
            <w:tcW w:w="2254" w:type="dxa"/>
          </w:tcPr>
          <w:p w14:paraId="70D72C6C" w14:textId="77777777" w:rsidR="00CE1700" w:rsidRDefault="004B0BA4">
            <w:pPr>
              <w:pStyle w:val="afe"/>
            </w:pPr>
            <w:r>
              <w:t>用途</w:t>
            </w:r>
          </w:p>
        </w:tc>
      </w:tr>
      <w:tr w:rsidR="00CE1700" w14:paraId="3DFB6344" w14:textId="77777777">
        <w:trPr>
          <w:jc w:val="center"/>
        </w:trPr>
        <w:tc>
          <w:tcPr>
            <w:tcW w:w="704" w:type="dxa"/>
          </w:tcPr>
          <w:p w14:paraId="11A95ED1" w14:textId="77777777" w:rsidR="00CE1700" w:rsidRDefault="004B0BA4">
            <w:pPr>
              <w:pStyle w:val="afe"/>
            </w:pPr>
            <w:r>
              <w:t>1</w:t>
            </w:r>
          </w:p>
        </w:tc>
        <w:tc>
          <w:tcPr>
            <w:tcW w:w="2604" w:type="dxa"/>
          </w:tcPr>
          <w:p w14:paraId="29A7220A" w14:textId="77777777" w:rsidR="00CE1700" w:rsidRDefault="004B0BA4">
            <w:pPr>
              <w:pStyle w:val="afe"/>
            </w:pPr>
            <w:r>
              <w:t>联想</w:t>
            </w:r>
            <w:r>
              <w:t xml:space="preserve"> IBM X3850 X6 </w:t>
            </w:r>
          </w:p>
        </w:tc>
        <w:tc>
          <w:tcPr>
            <w:tcW w:w="2957" w:type="dxa"/>
          </w:tcPr>
          <w:p w14:paraId="0BD19042" w14:textId="77777777" w:rsidR="00CE1700" w:rsidRDefault="004B0BA4">
            <w:pPr>
              <w:pStyle w:val="afe"/>
            </w:pPr>
            <w:r>
              <w:t xml:space="preserve">CPU Intel Xeon E7-4820 V2@2.00GHz x4 / </w:t>
            </w:r>
            <w:r>
              <w:t>内存</w:t>
            </w:r>
            <w:r>
              <w:t>128G</w:t>
            </w:r>
          </w:p>
        </w:tc>
        <w:tc>
          <w:tcPr>
            <w:tcW w:w="2254" w:type="dxa"/>
          </w:tcPr>
          <w:p w14:paraId="0197F76B" w14:textId="77777777" w:rsidR="00CE1700" w:rsidRDefault="004B0BA4">
            <w:pPr>
              <w:pStyle w:val="afe"/>
            </w:pPr>
            <w:r>
              <w:t>虚拟机集群节点</w:t>
            </w:r>
            <w:r>
              <w:t>1</w:t>
            </w:r>
          </w:p>
        </w:tc>
      </w:tr>
      <w:tr w:rsidR="00CE1700" w14:paraId="2C6A6626" w14:textId="77777777">
        <w:trPr>
          <w:jc w:val="center"/>
        </w:trPr>
        <w:tc>
          <w:tcPr>
            <w:tcW w:w="704" w:type="dxa"/>
          </w:tcPr>
          <w:p w14:paraId="701C05A9" w14:textId="77777777" w:rsidR="00CE1700" w:rsidRDefault="004B0BA4">
            <w:pPr>
              <w:pStyle w:val="afe"/>
            </w:pPr>
            <w:r>
              <w:t>2</w:t>
            </w:r>
          </w:p>
        </w:tc>
        <w:tc>
          <w:tcPr>
            <w:tcW w:w="2604" w:type="dxa"/>
          </w:tcPr>
          <w:p w14:paraId="7E122784" w14:textId="77777777" w:rsidR="00CE1700" w:rsidRDefault="004B0BA4">
            <w:pPr>
              <w:pStyle w:val="afe"/>
            </w:pPr>
            <w:r>
              <w:t>联想</w:t>
            </w:r>
            <w:r>
              <w:t xml:space="preserve"> IBM X3850 X6 </w:t>
            </w:r>
          </w:p>
        </w:tc>
        <w:tc>
          <w:tcPr>
            <w:tcW w:w="2957" w:type="dxa"/>
          </w:tcPr>
          <w:p w14:paraId="1982EE5D" w14:textId="77777777" w:rsidR="00CE1700" w:rsidRDefault="004B0BA4">
            <w:pPr>
              <w:pStyle w:val="afe"/>
            </w:pPr>
            <w:r>
              <w:t xml:space="preserve">CPU Intel Xeon E7-4820 V2@2.00GHz x4 / </w:t>
            </w:r>
            <w:r>
              <w:t>内存</w:t>
            </w:r>
            <w:r>
              <w:t>128G</w:t>
            </w:r>
          </w:p>
        </w:tc>
        <w:tc>
          <w:tcPr>
            <w:tcW w:w="2254" w:type="dxa"/>
          </w:tcPr>
          <w:p w14:paraId="4EFF1F8E" w14:textId="77777777" w:rsidR="00CE1700" w:rsidRDefault="004B0BA4">
            <w:pPr>
              <w:pStyle w:val="afe"/>
            </w:pPr>
            <w:r>
              <w:t>虚拟机集群节点</w:t>
            </w:r>
            <w:r>
              <w:t>2</w:t>
            </w:r>
          </w:p>
        </w:tc>
      </w:tr>
      <w:tr w:rsidR="00CE1700" w14:paraId="0DE0FCC5" w14:textId="77777777">
        <w:trPr>
          <w:jc w:val="center"/>
        </w:trPr>
        <w:tc>
          <w:tcPr>
            <w:tcW w:w="704" w:type="dxa"/>
          </w:tcPr>
          <w:p w14:paraId="08DD984C" w14:textId="77777777" w:rsidR="00CE1700" w:rsidRDefault="004B0BA4">
            <w:pPr>
              <w:pStyle w:val="afe"/>
            </w:pPr>
            <w:r>
              <w:t>3</w:t>
            </w:r>
          </w:p>
        </w:tc>
        <w:tc>
          <w:tcPr>
            <w:tcW w:w="2604" w:type="dxa"/>
          </w:tcPr>
          <w:p w14:paraId="382862F1" w14:textId="77777777" w:rsidR="00CE1700" w:rsidRDefault="004B0BA4">
            <w:pPr>
              <w:pStyle w:val="afe"/>
            </w:pPr>
            <w:r>
              <w:t>联想</w:t>
            </w:r>
            <w:r>
              <w:t xml:space="preserve"> IBM X3850 X6 </w:t>
            </w:r>
          </w:p>
        </w:tc>
        <w:tc>
          <w:tcPr>
            <w:tcW w:w="2957" w:type="dxa"/>
          </w:tcPr>
          <w:p w14:paraId="00688E66" w14:textId="77777777" w:rsidR="00CE1700" w:rsidRDefault="004B0BA4">
            <w:pPr>
              <w:pStyle w:val="afe"/>
            </w:pPr>
            <w:r>
              <w:t xml:space="preserve">CPU Intel Xeon E7-4820 V2@2.00GHz x4 / </w:t>
            </w:r>
            <w:r>
              <w:t>内存</w:t>
            </w:r>
            <w:r>
              <w:t>128G</w:t>
            </w:r>
          </w:p>
        </w:tc>
        <w:tc>
          <w:tcPr>
            <w:tcW w:w="2254" w:type="dxa"/>
          </w:tcPr>
          <w:p w14:paraId="462B802C" w14:textId="77777777" w:rsidR="00CE1700" w:rsidRDefault="004B0BA4">
            <w:pPr>
              <w:pStyle w:val="afe"/>
            </w:pPr>
            <w:r>
              <w:t>虚拟机集群节点</w:t>
            </w:r>
            <w:r>
              <w:t>3</w:t>
            </w:r>
          </w:p>
        </w:tc>
      </w:tr>
      <w:tr w:rsidR="00CE1700" w14:paraId="1B907889" w14:textId="77777777">
        <w:trPr>
          <w:jc w:val="center"/>
        </w:trPr>
        <w:tc>
          <w:tcPr>
            <w:tcW w:w="704" w:type="dxa"/>
          </w:tcPr>
          <w:p w14:paraId="0B4DB8D5" w14:textId="77777777" w:rsidR="00CE1700" w:rsidRDefault="004B0BA4">
            <w:pPr>
              <w:pStyle w:val="afe"/>
            </w:pPr>
            <w:r>
              <w:t>4</w:t>
            </w:r>
          </w:p>
        </w:tc>
        <w:tc>
          <w:tcPr>
            <w:tcW w:w="2604" w:type="dxa"/>
          </w:tcPr>
          <w:p w14:paraId="3FB87DC0" w14:textId="77777777" w:rsidR="00CE1700" w:rsidRDefault="004B0BA4">
            <w:pPr>
              <w:pStyle w:val="afe"/>
            </w:pPr>
            <w:r>
              <w:t>联想</w:t>
            </w:r>
            <w:r>
              <w:t xml:space="preserve"> IBM X3850 X6 </w:t>
            </w:r>
          </w:p>
        </w:tc>
        <w:tc>
          <w:tcPr>
            <w:tcW w:w="2957" w:type="dxa"/>
          </w:tcPr>
          <w:p w14:paraId="23BCF556" w14:textId="77777777" w:rsidR="00CE1700" w:rsidRDefault="004B0BA4">
            <w:pPr>
              <w:pStyle w:val="afe"/>
            </w:pPr>
            <w:r>
              <w:t xml:space="preserve">CPU Intel Xeon E7-4820 V2@2.00GHz x4 / </w:t>
            </w:r>
            <w:r>
              <w:t>内存</w:t>
            </w:r>
            <w:r>
              <w:t>128G</w:t>
            </w:r>
          </w:p>
        </w:tc>
        <w:tc>
          <w:tcPr>
            <w:tcW w:w="2254" w:type="dxa"/>
          </w:tcPr>
          <w:p w14:paraId="231C9BC4" w14:textId="77777777" w:rsidR="00CE1700" w:rsidRDefault="004B0BA4">
            <w:pPr>
              <w:pStyle w:val="afe"/>
            </w:pPr>
            <w:r>
              <w:t>数据库灾备服务器</w:t>
            </w:r>
          </w:p>
        </w:tc>
      </w:tr>
      <w:tr w:rsidR="00CE1700" w14:paraId="3DDBE18E" w14:textId="77777777">
        <w:trPr>
          <w:jc w:val="center"/>
        </w:trPr>
        <w:tc>
          <w:tcPr>
            <w:tcW w:w="704" w:type="dxa"/>
          </w:tcPr>
          <w:p w14:paraId="106CDA71" w14:textId="77777777" w:rsidR="00CE1700" w:rsidRDefault="004B0BA4">
            <w:pPr>
              <w:pStyle w:val="afe"/>
            </w:pPr>
            <w:r>
              <w:t>5</w:t>
            </w:r>
          </w:p>
        </w:tc>
        <w:tc>
          <w:tcPr>
            <w:tcW w:w="2604" w:type="dxa"/>
          </w:tcPr>
          <w:p w14:paraId="3B04DD25" w14:textId="77777777" w:rsidR="00CE1700" w:rsidRDefault="004B0BA4">
            <w:pPr>
              <w:pStyle w:val="afe"/>
            </w:pPr>
            <w:r>
              <w:t xml:space="preserve">HPE </w:t>
            </w:r>
            <w:r>
              <w:t>DL580 Gen9</w:t>
            </w:r>
          </w:p>
        </w:tc>
        <w:tc>
          <w:tcPr>
            <w:tcW w:w="2957" w:type="dxa"/>
          </w:tcPr>
          <w:p w14:paraId="44A4A1D8" w14:textId="77777777" w:rsidR="00CE1700" w:rsidRDefault="004B0BA4">
            <w:pPr>
              <w:pStyle w:val="afe"/>
            </w:pPr>
            <w:r>
              <w:t xml:space="preserve">CPU Intel Xeon E7-4830 V4 /256G </w:t>
            </w:r>
            <w:r>
              <w:t>内存</w:t>
            </w:r>
          </w:p>
        </w:tc>
        <w:tc>
          <w:tcPr>
            <w:tcW w:w="2254" w:type="dxa"/>
          </w:tcPr>
          <w:p w14:paraId="7AE1A74B" w14:textId="77777777" w:rsidR="00CE1700" w:rsidRDefault="004B0BA4">
            <w:pPr>
              <w:pStyle w:val="afe"/>
            </w:pPr>
            <w:r>
              <w:t>高性能服务器</w:t>
            </w:r>
          </w:p>
        </w:tc>
      </w:tr>
      <w:tr w:rsidR="00CE1700" w14:paraId="53B16772" w14:textId="77777777">
        <w:trPr>
          <w:jc w:val="center"/>
        </w:trPr>
        <w:tc>
          <w:tcPr>
            <w:tcW w:w="704" w:type="dxa"/>
          </w:tcPr>
          <w:p w14:paraId="3768E16C" w14:textId="77777777" w:rsidR="00CE1700" w:rsidRDefault="004B0BA4">
            <w:pPr>
              <w:pStyle w:val="afe"/>
            </w:pPr>
            <w:r>
              <w:lastRenderedPageBreak/>
              <w:t>6</w:t>
            </w:r>
          </w:p>
        </w:tc>
        <w:tc>
          <w:tcPr>
            <w:tcW w:w="2604" w:type="dxa"/>
          </w:tcPr>
          <w:p w14:paraId="4D9CC819" w14:textId="77777777" w:rsidR="00CE1700" w:rsidRDefault="004B0BA4">
            <w:pPr>
              <w:pStyle w:val="afe"/>
            </w:pPr>
            <w:r>
              <w:t>DELL R930</w:t>
            </w:r>
          </w:p>
        </w:tc>
        <w:tc>
          <w:tcPr>
            <w:tcW w:w="2957" w:type="dxa"/>
          </w:tcPr>
          <w:p w14:paraId="12B53516" w14:textId="77777777" w:rsidR="00CE1700" w:rsidRDefault="004B0BA4">
            <w:pPr>
              <w:pStyle w:val="afe"/>
            </w:pPr>
            <w:r>
              <w:t xml:space="preserve">CPU Intel Xeon E7-4830 V4 /128G </w:t>
            </w:r>
            <w:r>
              <w:t>内存</w:t>
            </w:r>
          </w:p>
        </w:tc>
        <w:tc>
          <w:tcPr>
            <w:tcW w:w="2254" w:type="dxa"/>
          </w:tcPr>
          <w:p w14:paraId="4CC243D7" w14:textId="77777777" w:rsidR="00CE1700" w:rsidRDefault="004B0BA4">
            <w:pPr>
              <w:pStyle w:val="afe"/>
            </w:pPr>
            <w:r>
              <w:t>高性能服务器</w:t>
            </w:r>
          </w:p>
        </w:tc>
      </w:tr>
      <w:tr w:rsidR="00CE1700" w14:paraId="402A9AEA" w14:textId="77777777">
        <w:trPr>
          <w:jc w:val="center"/>
        </w:trPr>
        <w:tc>
          <w:tcPr>
            <w:tcW w:w="704" w:type="dxa"/>
          </w:tcPr>
          <w:p w14:paraId="57DA602C" w14:textId="77777777" w:rsidR="00CE1700" w:rsidRDefault="004B0BA4">
            <w:pPr>
              <w:pStyle w:val="afe"/>
            </w:pPr>
            <w:r>
              <w:t>7</w:t>
            </w:r>
          </w:p>
        </w:tc>
        <w:tc>
          <w:tcPr>
            <w:tcW w:w="2604" w:type="dxa"/>
          </w:tcPr>
          <w:p w14:paraId="6FA85711" w14:textId="77777777" w:rsidR="00CE1700" w:rsidRDefault="004B0BA4">
            <w:pPr>
              <w:pStyle w:val="afe"/>
            </w:pPr>
            <w:r>
              <w:t>DELL R930</w:t>
            </w:r>
          </w:p>
        </w:tc>
        <w:tc>
          <w:tcPr>
            <w:tcW w:w="2957" w:type="dxa"/>
          </w:tcPr>
          <w:p w14:paraId="28211446" w14:textId="77777777" w:rsidR="00CE1700" w:rsidRDefault="004B0BA4">
            <w:pPr>
              <w:pStyle w:val="afe"/>
            </w:pPr>
            <w:r>
              <w:t xml:space="preserve">CPU Intel Xeon E7-4830 V4 /128G </w:t>
            </w:r>
            <w:r>
              <w:t>内存</w:t>
            </w:r>
          </w:p>
        </w:tc>
        <w:tc>
          <w:tcPr>
            <w:tcW w:w="2254" w:type="dxa"/>
          </w:tcPr>
          <w:p w14:paraId="181386E4" w14:textId="77777777" w:rsidR="00CE1700" w:rsidRDefault="004B0BA4">
            <w:pPr>
              <w:pStyle w:val="afe"/>
            </w:pPr>
            <w:r>
              <w:t>高性能服务器</w:t>
            </w:r>
          </w:p>
        </w:tc>
      </w:tr>
      <w:tr w:rsidR="00CE1700" w14:paraId="54B217F8" w14:textId="77777777">
        <w:trPr>
          <w:jc w:val="center"/>
        </w:trPr>
        <w:tc>
          <w:tcPr>
            <w:tcW w:w="704" w:type="dxa"/>
          </w:tcPr>
          <w:p w14:paraId="3D85E4CA" w14:textId="77777777" w:rsidR="00CE1700" w:rsidRDefault="004B0BA4">
            <w:pPr>
              <w:pStyle w:val="afe"/>
            </w:pPr>
            <w:r>
              <w:t>8</w:t>
            </w:r>
          </w:p>
        </w:tc>
        <w:tc>
          <w:tcPr>
            <w:tcW w:w="2604" w:type="dxa"/>
          </w:tcPr>
          <w:p w14:paraId="54A6F4CB" w14:textId="77777777" w:rsidR="00CE1700" w:rsidRDefault="004B0BA4">
            <w:pPr>
              <w:pStyle w:val="afe"/>
            </w:pPr>
            <w:r>
              <w:t>DELL R930</w:t>
            </w:r>
          </w:p>
        </w:tc>
        <w:tc>
          <w:tcPr>
            <w:tcW w:w="2957" w:type="dxa"/>
          </w:tcPr>
          <w:p w14:paraId="240A00AA" w14:textId="77777777" w:rsidR="00CE1700" w:rsidRDefault="004B0BA4">
            <w:pPr>
              <w:pStyle w:val="afe"/>
            </w:pPr>
            <w:r>
              <w:t xml:space="preserve">CPU Intel Xeon E7-4830 V4 /128G </w:t>
            </w:r>
            <w:r>
              <w:t>内存</w:t>
            </w:r>
          </w:p>
        </w:tc>
        <w:tc>
          <w:tcPr>
            <w:tcW w:w="2254" w:type="dxa"/>
          </w:tcPr>
          <w:p w14:paraId="2EC84955" w14:textId="77777777" w:rsidR="00CE1700" w:rsidRDefault="004B0BA4">
            <w:pPr>
              <w:pStyle w:val="afe"/>
            </w:pPr>
            <w:r>
              <w:t>高性能服务器</w:t>
            </w:r>
          </w:p>
        </w:tc>
      </w:tr>
      <w:tr w:rsidR="00CE1700" w14:paraId="7DB1AD19" w14:textId="77777777">
        <w:trPr>
          <w:jc w:val="center"/>
        </w:trPr>
        <w:tc>
          <w:tcPr>
            <w:tcW w:w="704" w:type="dxa"/>
          </w:tcPr>
          <w:p w14:paraId="4F4E79FB" w14:textId="77777777" w:rsidR="00CE1700" w:rsidRDefault="004B0BA4">
            <w:pPr>
              <w:pStyle w:val="afe"/>
            </w:pPr>
            <w:r>
              <w:t>9</w:t>
            </w:r>
          </w:p>
        </w:tc>
        <w:tc>
          <w:tcPr>
            <w:tcW w:w="2604" w:type="dxa"/>
          </w:tcPr>
          <w:p w14:paraId="10AA79D0" w14:textId="77777777" w:rsidR="00CE1700" w:rsidRDefault="004B0BA4">
            <w:pPr>
              <w:pStyle w:val="afe"/>
            </w:pPr>
            <w:r>
              <w:t>DELL R930</w:t>
            </w:r>
          </w:p>
        </w:tc>
        <w:tc>
          <w:tcPr>
            <w:tcW w:w="2957" w:type="dxa"/>
          </w:tcPr>
          <w:p w14:paraId="770FDC0D" w14:textId="77777777" w:rsidR="00CE1700" w:rsidRDefault="004B0BA4">
            <w:pPr>
              <w:pStyle w:val="afe"/>
            </w:pPr>
            <w:r>
              <w:t xml:space="preserve">CPU Intel Xeon </w:t>
            </w:r>
            <w:r>
              <w:t xml:space="preserve">E7-4830 V4 /128G </w:t>
            </w:r>
            <w:r>
              <w:t>内存</w:t>
            </w:r>
          </w:p>
        </w:tc>
        <w:tc>
          <w:tcPr>
            <w:tcW w:w="2254" w:type="dxa"/>
          </w:tcPr>
          <w:p w14:paraId="3679E778" w14:textId="77777777" w:rsidR="00CE1700" w:rsidRDefault="004B0BA4">
            <w:pPr>
              <w:pStyle w:val="afe"/>
            </w:pPr>
            <w:r>
              <w:t>高性能服务器</w:t>
            </w:r>
          </w:p>
        </w:tc>
      </w:tr>
      <w:tr w:rsidR="00CE1700" w14:paraId="479F31E8" w14:textId="77777777">
        <w:trPr>
          <w:jc w:val="center"/>
        </w:trPr>
        <w:tc>
          <w:tcPr>
            <w:tcW w:w="704" w:type="dxa"/>
          </w:tcPr>
          <w:p w14:paraId="244A955D" w14:textId="77777777" w:rsidR="00CE1700" w:rsidRDefault="004B0BA4">
            <w:pPr>
              <w:pStyle w:val="afe"/>
            </w:pPr>
            <w:r>
              <w:t>10</w:t>
            </w:r>
          </w:p>
        </w:tc>
        <w:tc>
          <w:tcPr>
            <w:tcW w:w="2604" w:type="dxa"/>
          </w:tcPr>
          <w:p w14:paraId="5C50DF3C" w14:textId="77777777" w:rsidR="00CE1700" w:rsidRDefault="004B0BA4">
            <w:pPr>
              <w:pStyle w:val="afe"/>
            </w:pPr>
            <w:r>
              <w:t>DELL R830</w:t>
            </w:r>
          </w:p>
        </w:tc>
        <w:tc>
          <w:tcPr>
            <w:tcW w:w="2957" w:type="dxa"/>
          </w:tcPr>
          <w:p w14:paraId="2590E175" w14:textId="77777777" w:rsidR="00CE1700" w:rsidRDefault="004B0BA4">
            <w:pPr>
              <w:pStyle w:val="afe"/>
            </w:pPr>
            <w:r>
              <w:t xml:space="preserve">CPU Intel Xeon E5-4610 V4 /64G </w:t>
            </w:r>
            <w:r>
              <w:t>内存</w:t>
            </w:r>
          </w:p>
        </w:tc>
        <w:tc>
          <w:tcPr>
            <w:tcW w:w="2254" w:type="dxa"/>
          </w:tcPr>
          <w:p w14:paraId="4226051E" w14:textId="77777777" w:rsidR="00CE1700" w:rsidRDefault="004B0BA4">
            <w:pPr>
              <w:pStyle w:val="afe"/>
            </w:pPr>
            <w:r>
              <w:t>高性能服务器</w:t>
            </w:r>
          </w:p>
        </w:tc>
      </w:tr>
      <w:tr w:rsidR="00CE1700" w14:paraId="3D5CE1C8" w14:textId="77777777">
        <w:trPr>
          <w:jc w:val="center"/>
        </w:trPr>
        <w:tc>
          <w:tcPr>
            <w:tcW w:w="704" w:type="dxa"/>
          </w:tcPr>
          <w:p w14:paraId="414A5B3C" w14:textId="77777777" w:rsidR="00CE1700" w:rsidRDefault="004B0BA4">
            <w:pPr>
              <w:pStyle w:val="afe"/>
            </w:pPr>
            <w:r>
              <w:t>11</w:t>
            </w:r>
          </w:p>
        </w:tc>
        <w:tc>
          <w:tcPr>
            <w:tcW w:w="2604" w:type="dxa"/>
          </w:tcPr>
          <w:p w14:paraId="5C9AF159" w14:textId="77777777" w:rsidR="00CE1700" w:rsidRDefault="004B0BA4">
            <w:pPr>
              <w:pStyle w:val="afe"/>
            </w:pPr>
            <w:r>
              <w:t>DELL R830</w:t>
            </w:r>
          </w:p>
        </w:tc>
        <w:tc>
          <w:tcPr>
            <w:tcW w:w="2957" w:type="dxa"/>
          </w:tcPr>
          <w:p w14:paraId="3F29DA65" w14:textId="77777777" w:rsidR="00CE1700" w:rsidRDefault="004B0BA4">
            <w:pPr>
              <w:pStyle w:val="afe"/>
            </w:pPr>
            <w:r>
              <w:t xml:space="preserve">CPU Intel Xeon E5-4610 V4 /64G </w:t>
            </w:r>
            <w:r>
              <w:t>内存</w:t>
            </w:r>
          </w:p>
        </w:tc>
        <w:tc>
          <w:tcPr>
            <w:tcW w:w="2254" w:type="dxa"/>
          </w:tcPr>
          <w:p w14:paraId="43AC2038" w14:textId="77777777" w:rsidR="00CE1700" w:rsidRDefault="004B0BA4">
            <w:pPr>
              <w:pStyle w:val="afe"/>
            </w:pPr>
            <w:r>
              <w:t>高性能服务器</w:t>
            </w:r>
          </w:p>
        </w:tc>
      </w:tr>
      <w:tr w:rsidR="00CE1700" w14:paraId="659EB606" w14:textId="77777777">
        <w:trPr>
          <w:jc w:val="center"/>
        </w:trPr>
        <w:tc>
          <w:tcPr>
            <w:tcW w:w="704" w:type="dxa"/>
          </w:tcPr>
          <w:p w14:paraId="2F4E7C8A" w14:textId="77777777" w:rsidR="00CE1700" w:rsidRDefault="004B0BA4">
            <w:pPr>
              <w:pStyle w:val="afe"/>
            </w:pPr>
            <w:r>
              <w:t>12</w:t>
            </w:r>
          </w:p>
        </w:tc>
        <w:tc>
          <w:tcPr>
            <w:tcW w:w="2604" w:type="dxa"/>
          </w:tcPr>
          <w:p w14:paraId="710C8D86" w14:textId="77777777" w:rsidR="00CE1700" w:rsidRDefault="004B0BA4">
            <w:pPr>
              <w:pStyle w:val="afe"/>
            </w:pPr>
            <w:r>
              <w:t>EMC VNX5500</w:t>
            </w:r>
          </w:p>
        </w:tc>
        <w:tc>
          <w:tcPr>
            <w:tcW w:w="2957" w:type="dxa"/>
          </w:tcPr>
          <w:p w14:paraId="099E5441" w14:textId="77777777" w:rsidR="00CE1700" w:rsidRDefault="004B0BA4">
            <w:pPr>
              <w:pStyle w:val="afe"/>
            </w:pPr>
            <w:r>
              <w:t>NL-SAS 10TB</w:t>
            </w:r>
          </w:p>
        </w:tc>
        <w:tc>
          <w:tcPr>
            <w:tcW w:w="2254" w:type="dxa"/>
          </w:tcPr>
          <w:p w14:paraId="1A12FDC9" w14:textId="77777777" w:rsidR="00CE1700" w:rsidRDefault="004B0BA4">
            <w:pPr>
              <w:pStyle w:val="afe"/>
            </w:pPr>
            <w:r>
              <w:t>数据存储</w:t>
            </w:r>
          </w:p>
        </w:tc>
      </w:tr>
      <w:tr w:rsidR="00CE1700" w14:paraId="0D29B969" w14:textId="77777777">
        <w:trPr>
          <w:jc w:val="center"/>
        </w:trPr>
        <w:tc>
          <w:tcPr>
            <w:tcW w:w="704" w:type="dxa"/>
          </w:tcPr>
          <w:p w14:paraId="14B9F241" w14:textId="77777777" w:rsidR="00CE1700" w:rsidRDefault="004B0BA4">
            <w:pPr>
              <w:pStyle w:val="afe"/>
            </w:pPr>
            <w:r>
              <w:t>13</w:t>
            </w:r>
          </w:p>
        </w:tc>
        <w:tc>
          <w:tcPr>
            <w:tcW w:w="2604" w:type="dxa"/>
          </w:tcPr>
          <w:p w14:paraId="3C8F5492" w14:textId="77777777" w:rsidR="00CE1700" w:rsidRDefault="004B0BA4">
            <w:pPr>
              <w:pStyle w:val="afe"/>
            </w:pPr>
            <w:r>
              <w:t>华为</w:t>
            </w:r>
            <w:r>
              <w:t>OceanStor5500 v3</w:t>
            </w:r>
          </w:p>
        </w:tc>
        <w:tc>
          <w:tcPr>
            <w:tcW w:w="2957" w:type="dxa"/>
          </w:tcPr>
          <w:p w14:paraId="61AC3E47" w14:textId="77777777" w:rsidR="00CE1700" w:rsidRDefault="004B0BA4">
            <w:pPr>
              <w:pStyle w:val="afe"/>
            </w:pPr>
            <w:r>
              <w:t>NAS 130TB / SAN 20TB</w:t>
            </w:r>
          </w:p>
        </w:tc>
        <w:tc>
          <w:tcPr>
            <w:tcW w:w="2254" w:type="dxa"/>
          </w:tcPr>
          <w:p w14:paraId="27DE1072" w14:textId="77777777" w:rsidR="00CE1700" w:rsidRDefault="004B0BA4">
            <w:pPr>
              <w:pStyle w:val="afe"/>
            </w:pPr>
            <w:r>
              <w:t>数据存储</w:t>
            </w:r>
          </w:p>
        </w:tc>
      </w:tr>
      <w:tr w:rsidR="00CE1700" w14:paraId="257B5D7B" w14:textId="77777777">
        <w:trPr>
          <w:jc w:val="center"/>
        </w:trPr>
        <w:tc>
          <w:tcPr>
            <w:tcW w:w="704" w:type="dxa"/>
          </w:tcPr>
          <w:p w14:paraId="14BABC60" w14:textId="77777777" w:rsidR="00CE1700" w:rsidRDefault="004B0BA4">
            <w:pPr>
              <w:pStyle w:val="afe"/>
            </w:pPr>
            <w:r>
              <w:t>14</w:t>
            </w:r>
          </w:p>
        </w:tc>
        <w:tc>
          <w:tcPr>
            <w:tcW w:w="2604" w:type="dxa"/>
          </w:tcPr>
          <w:p w14:paraId="5AD97070" w14:textId="77777777" w:rsidR="00CE1700" w:rsidRDefault="004B0BA4">
            <w:pPr>
              <w:pStyle w:val="afe"/>
            </w:pPr>
            <w:r>
              <w:t>亚信</w:t>
            </w:r>
            <w:r>
              <w:t>TDA6200EE</w:t>
            </w:r>
          </w:p>
        </w:tc>
        <w:tc>
          <w:tcPr>
            <w:tcW w:w="2957" w:type="dxa"/>
          </w:tcPr>
          <w:p w14:paraId="62BB500D" w14:textId="77777777" w:rsidR="00CE1700" w:rsidRDefault="004B0BA4">
            <w:pPr>
              <w:pStyle w:val="afe"/>
            </w:pPr>
            <w:r>
              <w:t xml:space="preserve">TDA6200EE </w:t>
            </w:r>
            <w:r>
              <w:t>/OfficeScan</w:t>
            </w:r>
            <w:r>
              <w:t>网络版防毒墙</w:t>
            </w:r>
          </w:p>
        </w:tc>
        <w:tc>
          <w:tcPr>
            <w:tcW w:w="2254" w:type="dxa"/>
          </w:tcPr>
          <w:p w14:paraId="46FAFAFC" w14:textId="77777777" w:rsidR="00CE1700" w:rsidRDefault="004B0BA4">
            <w:pPr>
              <w:pStyle w:val="afe"/>
            </w:pPr>
            <w:r>
              <w:t>信息安全设备</w:t>
            </w:r>
          </w:p>
        </w:tc>
      </w:tr>
      <w:tr w:rsidR="00CE1700" w14:paraId="774330E3" w14:textId="77777777">
        <w:trPr>
          <w:jc w:val="center"/>
        </w:trPr>
        <w:tc>
          <w:tcPr>
            <w:tcW w:w="704" w:type="dxa"/>
          </w:tcPr>
          <w:p w14:paraId="08BDF98D" w14:textId="77777777" w:rsidR="00CE1700" w:rsidRDefault="004B0BA4">
            <w:pPr>
              <w:pStyle w:val="afe"/>
            </w:pPr>
            <w:r>
              <w:t>15</w:t>
            </w:r>
          </w:p>
        </w:tc>
        <w:tc>
          <w:tcPr>
            <w:tcW w:w="2604" w:type="dxa"/>
          </w:tcPr>
          <w:p w14:paraId="7B1B3CBC" w14:textId="77777777" w:rsidR="00CE1700" w:rsidRDefault="004B0BA4">
            <w:pPr>
              <w:pStyle w:val="afe"/>
            </w:pPr>
            <w:r>
              <w:t>联想</w:t>
            </w:r>
            <w:r>
              <w:t>M8600T 300</w:t>
            </w:r>
            <w:r>
              <w:t>套</w:t>
            </w:r>
          </w:p>
        </w:tc>
        <w:tc>
          <w:tcPr>
            <w:tcW w:w="2957" w:type="dxa"/>
          </w:tcPr>
          <w:p w14:paraId="5EF5E012" w14:textId="77777777" w:rsidR="00CE1700" w:rsidRDefault="004B0BA4">
            <w:pPr>
              <w:pStyle w:val="afe"/>
            </w:pPr>
            <w:r>
              <w:t xml:space="preserve">CPU I7-6700 / 4G </w:t>
            </w:r>
            <w:r>
              <w:t>内存</w:t>
            </w:r>
            <w:r>
              <w:t xml:space="preserve"> </w:t>
            </w:r>
          </w:p>
        </w:tc>
        <w:tc>
          <w:tcPr>
            <w:tcW w:w="2254" w:type="dxa"/>
          </w:tcPr>
          <w:p w14:paraId="19A20269" w14:textId="77777777" w:rsidR="00CE1700" w:rsidRDefault="004B0BA4">
            <w:pPr>
              <w:pStyle w:val="afe"/>
            </w:pPr>
            <w:r>
              <w:t>桌面台式机</w:t>
            </w:r>
          </w:p>
        </w:tc>
      </w:tr>
    </w:tbl>
    <w:p w14:paraId="67B75DE3" w14:textId="77777777" w:rsidR="00CE1700" w:rsidRDefault="004B0BA4">
      <w:pPr>
        <w:pStyle w:val="13"/>
        <w:ind w:firstLine="480"/>
        <w:rPr>
          <w:rFonts w:cs="Times New Roman"/>
          <w:color w:val="auto"/>
        </w:rPr>
      </w:pPr>
      <w:r>
        <w:rPr>
          <w:rFonts w:cs="Times New Roman"/>
          <w:color w:val="auto"/>
        </w:rPr>
        <w:t>针对电子病例基本功能和体系架构的标准化研发和临床数据中心及云服务平台关键技术研发，工程中心试制了</w:t>
      </w:r>
      <w:r>
        <w:rPr>
          <w:rFonts w:cs="Times New Roman"/>
          <w:color w:val="auto"/>
        </w:rPr>
        <w:t>4</w:t>
      </w:r>
      <w:r>
        <w:rPr>
          <w:rFonts w:cs="Times New Roman"/>
          <w:color w:val="auto"/>
        </w:rPr>
        <w:t>组高性能数据运算服务器，具备高性能数据分析计算和快速数据吞吐能力，用于满足海量临床数据管理、存储和分析应用的需求；同时，试制服务器的热冗余机制和网络服务模块，提供了可靠的数据中心云平台运行环境，满足平台服务访问需求和故障灾害应对能力。目前该组设备在工程中心正常运行，用于数</w:t>
      </w:r>
      <w:r>
        <w:rPr>
          <w:rFonts w:cs="Times New Roman"/>
          <w:color w:val="auto"/>
        </w:rPr>
        <w:t>据运算分析和云服务功能提供。清单如下：</w:t>
      </w:r>
    </w:p>
    <w:p w14:paraId="0099BD30" w14:textId="77777777" w:rsidR="00CE1700" w:rsidRDefault="004B0BA4">
      <w:pPr>
        <w:pStyle w:val="13"/>
        <w:ind w:firstLineChars="0" w:firstLine="0"/>
        <w:jc w:val="center"/>
        <w:rPr>
          <w:rFonts w:cs="Times New Roman"/>
          <w:color w:val="auto"/>
          <w:sz w:val="21"/>
          <w:szCs w:val="21"/>
        </w:rPr>
      </w:pPr>
      <w:r>
        <w:rPr>
          <w:rFonts w:cs="Times New Roman"/>
          <w:color w:val="auto"/>
          <w:sz w:val="21"/>
          <w:szCs w:val="21"/>
        </w:rPr>
        <w:t>表</w:t>
      </w:r>
      <w:r>
        <w:rPr>
          <w:rFonts w:cs="Times New Roman"/>
          <w:color w:val="auto"/>
          <w:sz w:val="21"/>
          <w:szCs w:val="21"/>
        </w:rPr>
        <w:t xml:space="preserve"> </w:t>
      </w:r>
      <w:r>
        <w:rPr>
          <w:rFonts w:cs="Times New Roman"/>
          <w:color w:val="auto"/>
          <w:sz w:val="21"/>
          <w:szCs w:val="21"/>
        </w:rPr>
        <w:fldChar w:fldCharType="begin"/>
      </w:r>
      <w:r>
        <w:rPr>
          <w:rFonts w:cs="Times New Roman"/>
          <w:color w:val="auto"/>
          <w:sz w:val="21"/>
          <w:szCs w:val="21"/>
        </w:rPr>
        <w:instrText xml:space="preserve"> SEQ </w:instrText>
      </w:r>
      <w:r>
        <w:rPr>
          <w:rFonts w:cs="Times New Roman"/>
          <w:color w:val="auto"/>
          <w:sz w:val="21"/>
          <w:szCs w:val="21"/>
        </w:rPr>
        <w:instrText>表</w:instrText>
      </w:r>
      <w:r>
        <w:rPr>
          <w:rFonts w:cs="Times New Roman"/>
          <w:color w:val="auto"/>
          <w:sz w:val="21"/>
          <w:szCs w:val="21"/>
        </w:rPr>
        <w:instrText xml:space="preserve"> \* ARABIC </w:instrText>
      </w:r>
      <w:r>
        <w:rPr>
          <w:rFonts w:cs="Times New Roman"/>
          <w:color w:val="auto"/>
          <w:sz w:val="21"/>
          <w:szCs w:val="21"/>
        </w:rPr>
        <w:fldChar w:fldCharType="separate"/>
      </w:r>
      <w:r>
        <w:rPr>
          <w:rFonts w:cs="Times New Roman"/>
          <w:color w:val="auto"/>
          <w:sz w:val="21"/>
          <w:szCs w:val="21"/>
        </w:rPr>
        <w:t>2</w:t>
      </w:r>
      <w:r>
        <w:rPr>
          <w:rFonts w:cs="Times New Roman"/>
          <w:color w:val="auto"/>
          <w:sz w:val="21"/>
          <w:szCs w:val="21"/>
        </w:rPr>
        <w:fldChar w:fldCharType="end"/>
      </w:r>
      <w:r>
        <w:rPr>
          <w:rFonts w:cs="Times New Roman"/>
          <w:color w:val="auto"/>
          <w:sz w:val="21"/>
          <w:szCs w:val="21"/>
        </w:rPr>
        <w:t xml:space="preserve"> </w:t>
      </w:r>
      <w:r>
        <w:rPr>
          <w:rFonts w:cs="Times New Roman"/>
          <w:color w:val="auto"/>
          <w:sz w:val="21"/>
          <w:szCs w:val="21"/>
        </w:rPr>
        <w:t>电子病历标准化和云服务集群</w:t>
      </w:r>
    </w:p>
    <w:tbl>
      <w:tblPr>
        <w:tblStyle w:val="12"/>
        <w:tblW w:w="8519" w:type="dxa"/>
        <w:jc w:val="center"/>
        <w:tblLayout w:type="fixed"/>
        <w:tblLook w:val="04A0" w:firstRow="1" w:lastRow="0" w:firstColumn="1" w:lastColumn="0" w:noHBand="0" w:noVBand="1"/>
      </w:tblPr>
      <w:tblGrid>
        <w:gridCol w:w="827"/>
        <w:gridCol w:w="1517"/>
        <w:gridCol w:w="3791"/>
        <w:gridCol w:w="2384"/>
      </w:tblGrid>
      <w:tr w:rsidR="00CE1700" w14:paraId="7B587F2D" w14:textId="77777777">
        <w:trPr>
          <w:jc w:val="center"/>
        </w:trPr>
        <w:tc>
          <w:tcPr>
            <w:tcW w:w="827" w:type="dxa"/>
          </w:tcPr>
          <w:p w14:paraId="24FB873F" w14:textId="77777777" w:rsidR="00CE1700" w:rsidRDefault="004B0BA4">
            <w:pPr>
              <w:pStyle w:val="afe"/>
            </w:pPr>
            <w:r>
              <w:t>序号</w:t>
            </w:r>
          </w:p>
        </w:tc>
        <w:tc>
          <w:tcPr>
            <w:tcW w:w="1517" w:type="dxa"/>
          </w:tcPr>
          <w:p w14:paraId="60804730" w14:textId="77777777" w:rsidR="00CE1700" w:rsidRDefault="004B0BA4">
            <w:pPr>
              <w:pStyle w:val="afe"/>
            </w:pPr>
            <w:r>
              <w:t>设备型号</w:t>
            </w:r>
          </w:p>
        </w:tc>
        <w:tc>
          <w:tcPr>
            <w:tcW w:w="3791" w:type="dxa"/>
          </w:tcPr>
          <w:p w14:paraId="3437F6D5" w14:textId="77777777" w:rsidR="00CE1700" w:rsidRDefault="004B0BA4">
            <w:pPr>
              <w:pStyle w:val="afe"/>
            </w:pPr>
            <w:r>
              <w:t>主要配置参数</w:t>
            </w:r>
          </w:p>
        </w:tc>
        <w:tc>
          <w:tcPr>
            <w:tcW w:w="2384" w:type="dxa"/>
          </w:tcPr>
          <w:p w14:paraId="62052B3C" w14:textId="77777777" w:rsidR="00CE1700" w:rsidRDefault="004B0BA4">
            <w:pPr>
              <w:pStyle w:val="afe"/>
            </w:pPr>
            <w:r>
              <w:t>用途</w:t>
            </w:r>
          </w:p>
        </w:tc>
      </w:tr>
      <w:tr w:rsidR="00CE1700" w14:paraId="48B5493E" w14:textId="77777777">
        <w:trPr>
          <w:jc w:val="center"/>
        </w:trPr>
        <w:tc>
          <w:tcPr>
            <w:tcW w:w="827" w:type="dxa"/>
          </w:tcPr>
          <w:p w14:paraId="0D13CE26" w14:textId="77777777" w:rsidR="00CE1700" w:rsidRDefault="004B0BA4">
            <w:pPr>
              <w:pStyle w:val="afe"/>
            </w:pPr>
            <w:r>
              <w:t>1</w:t>
            </w:r>
          </w:p>
        </w:tc>
        <w:tc>
          <w:tcPr>
            <w:tcW w:w="1517" w:type="dxa"/>
          </w:tcPr>
          <w:p w14:paraId="4BD83164" w14:textId="77777777" w:rsidR="00CE1700" w:rsidRDefault="004B0BA4">
            <w:pPr>
              <w:pStyle w:val="afe"/>
            </w:pPr>
            <w:r>
              <w:t>曙光</w:t>
            </w:r>
            <w:r>
              <w:t>W740</w:t>
            </w:r>
          </w:p>
        </w:tc>
        <w:tc>
          <w:tcPr>
            <w:tcW w:w="3791" w:type="dxa"/>
          </w:tcPr>
          <w:p w14:paraId="3FEB9BE6" w14:textId="77777777" w:rsidR="00CE1700" w:rsidRDefault="004B0BA4">
            <w:pPr>
              <w:pStyle w:val="afe"/>
            </w:pPr>
            <w:r>
              <w:t>CPU</w:t>
            </w:r>
            <w:r>
              <w:t>：</w:t>
            </w:r>
            <w:r>
              <w:t>Intel Xeon E5-2620V4 * 2</w:t>
            </w:r>
            <w:r>
              <w:t>，内存</w:t>
            </w:r>
            <w:r>
              <w:t>64GB</w:t>
            </w:r>
            <w:r>
              <w:t>，</w:t>
            </w:r>
            <w:r>
              <w:t>nVidia TESLA K40 12GB GENERIC GPU</w:t>
            </w:r>
            <w:r>
              <w:t>卡</w:t>
            </w:r>
            <w:r>
              <w:t>2</w:t>
            </w:r>
            <w:r>
              <w:t>块</w:t>
            </w:r>
          </w:p>
        </w:tc>
        <w:tc>
          <w:tcPr>
            <w:tcW w:w="2384" w:type="dxa"/>
          </w:tcPr>
          <w:p w14:paraId="4CC8A6D6" w14:textId="77777777" w:rsidR="00CE1700" w:rsidRDefault="004B0BA4">
            <w:pPr>
              <w:pStyle w:val="afe"/>
            </w:pPr>
            <w:r>
              <w:t>用于电子病历标准化和云服务平台技术研发</w:t>
            </w:r>
          </w:p>
        </w:tc>
      </w:tr>
      <w:tr w:rsidR="00CE1700" w14:paraId="33BB2353" w14:textId="77777777">
        <w:trPr>
          <w:jc w:val="center"/>
        </w:trPr>
        <w:tc>
          <w:tcPr>
            <w:tcW w:w="827" w:type="dxa"/>
          </w:tcPr>
          <w:p w14:paraId="6DC79FC5" w14:textId="77777777" w:rsidR="00CE1700" w:rsidRDefault="004B0BA4">
            <w:pPr>
              <w:pStyle w:val="afe"/>
            </w:pPr>
            <w:r>
              <w:t>2</w:t>
            </w:r>
          </w:p>
        </w:tc>
        <w:tc>
          <w:tcPr>
            <w:tcW w:w="1517" w:type="dxa"/>
          </w:tcPr>
          <w:p w14:paraId="1E493703" w14:textId="77777777" w:rsidR="00CE1700" w:rsidRDefault="004B0BA4">
            <w:pPr>
              <w:pStyle w:val="afe"/>
            </w:pPr>
            <w:r>
              <w:t>曙光</w:t>
            </w:r>
            <w:r>
              <w:t>W740</w:t>
            </w:r>
          </w:p>
        </w:tc>
        <w:tc>
          <w:tcPr>
            <w:tcW w:w="3791" w:type="dxa"/>
          </w:tcPr>
          <w:p w14:paraId="79D03E09" w14:textId="77777777" w:rsidR="00CE1700" w:rsidRDefault="004B0BA4">
            <w:pPr>
              <w:pStyle w:val="afe"/>
            </w:pPr>
            <w:r>
              <w:t>CPU</w:t>
            </w:r>
            <w:r>
              <w:t>：</w:t>
            </w:r>
            <w:r>
              <w:t>Intel Xeon E5-2620V4 * 2</w:t>
            </w:r>
            <w:r>
              <w:t>，内存</w:t>
            </w:r>
            <w:r>
              <w:t>64GB</w:t>
            </w:r>
            <w:r>
              <w:t>，</w:t>
            </w:r>
            <w:r>
              <w:t xml:space="preserve">nVidia TESLA K40 12GB </w:t>
            </w:r>
            <w:r>
              <w:t>GENERIC GPU</w:t>
            </w:r>
            <w:r>
              <w:t>卡</w:t>
            </w:r>
            <w:r>
              <w:t>2</w:t>
            </w:r>
            <w:r>
              <w:t>块</w:t>
            </w:r>
          </w:p>
        </w:tc>
        <w:tc>
          <w:tcPr>
            <w:tcW w:w="2384" w:type="dxa"/>
          </w:tcPr>
          <w:p w14:paraId="44E8D834" w14:textId="77777777" w:rsidR="00CE1700" w:rsidRDefault="004B0BA4">
            <w:pPr>
              <w:pStyle w:val="afe"/>
            </w:pPr>
            <w:r>
              <w:t>用于电子病历标准化和云服务平台系统运行</w:t>
            </w:r>
          </w:p>
        </w:tc>
      </w:tr>
      <w:tr w:rsidR="00CE1700" w14:paraId="0FEFE1E5" w14:textId="77777777">
        <w:trPr>
          <w:jc w:val="center"/>
        </w:trPr>
        <w:tc>
          <w:tcPr>
            <w:tcW w:w="827" w:type="dxa"/>
          </w:tcPr>
          <w:p w14:paraId="2D46F83A" w14:textId="77777777" w:rsidR="00CE1700" w:rsidRDefault="004B0BA4">
            <w:pPr>
              <w:pStyle w:val="afe"/>
            </w:pPr>
            <w:r>
              <w:t>3</w:t>
            </w:r>
          </w:p>
        </w:tc>
        <w:tc>
          <w:tcPr>
            <w:tcW w:w="1517" w:type="dxa"/>
          </w:tcPr>
          <w:p w14:paraId="16AD9114" w14:textId="77777777" w:rsidR="00CE1700" w:rsidRDefault="004B0BA4">
            <w:pPr>
              <w:pStyle w:val="afe"/>
            </w:pPr>
            <w:r>
              <w:t>曙光</w:t>
            </w:r>
            <w:r>
              <w:t>W740</w:t>
            </w:r>
          </w:p>
        </w:tc>
        <w:tc>
          <w:tcPr>
            <w:tcW w:w="3791" w:type="dxa"/>
          </w:tcPr>
          <w:p w14:paraId="1BA37519" w14:textId="77777777" w:rsidR="00CE1700" w:rsidRDefault="004B0BA4">
            <w:pPr>
              <w:pStyle w:val="afe"/>
            </w:pPr>
            <w:r>
              <w:t>CPU</w:t>
            </w:r>
            <w:r>
              <w:t>：</w:t>
            </w:r>
            <w:r>
              <w:t>Intel Xeon E5-2620V4 * 2</w:t>
            </w:r>
            <w:r>
              <w:t>，内存</w:t>
            </w:r>
            <w:r>
              <w:t>64GB</w:t>
            </w:r>
            <w:r>
              <w:t>，</w:t>
            </w:r>
            <w:r>
              <w:t>nVidia TESLA K40 12GB GENERIC GPU</w:t>
            </w:r>
            <w:r>
              <w:t>卡</w:t>
            </w:r>
            <w:r>
              <w:t>2</w:t>
            </w:r>
            <w:r>
              <w:t>块</w:t>
            </w:r>
          </w:p>
        </w:tc>
        <w:tc>
          <w:tcPr>
            <w:tcW w:w="2384" w:type="dxa"/>
          </w:tcPr>
          <w:p w14:paraId="68D008D6" w14:textId="77777777" w:rsidR="00CE1700" w:rsidRDefault="004B0BA4">
            <w:pPr>
              <w:pStyle w:val="afe"/>
            </w:pPr>
            <w:r>
              <w:t>用于电子病历标准化和云服务平台系统运行</w:t>
            </w:r>
          </w:p>
        </w:tc>
      </w:tr>
      <w:tr w:rsidR="00CE1700" w14:paraId="6813B907" w14:textId="77777777">
        <w:trPr>
          <w:jc w:val="center"/>
        </w:trPr>
        <w:tc>
          <w:tcPr>
            <w:tcW w:w="827" w:type="dxa"/>
          </w:tcPr>
          <w:p w14:paraId="00B9D41B" w14:textId="77777777" w:rsidR="00CE1700" w:rsidRDefault="004B0BA4">
            <w:pPr>
              <w:pStyle w:val="afe"/>
            </w:pPr>
            <w:r>
              <w:t>4</w:t>
            </w:r>
          </w:p>
        </w:tc>
        <w:tc>
          <w:tcPr>
            <w:tcW w:w="1517" w:type="dxa"/>
          </w:tcPr>
          <w:p w14:paraId="740AAEFA" w14:textId="77777777" w:rsidR="00CE1700" w:rsidRDefault="004B0BA4">
            <w:pPr>
              <w:pStyle w:val="afe"/>
            </w:pPr>
            <w:r>
              <w:t>曙光</w:t>
            </w:r>
            <w:r>
              <w:t>W740</w:t>
            </w:r>
          </w:p>
        </w:tc>
        <w:tc>
          <w:tcPr>
            <w:tcW w:w="3791" w:type="dxa"/>
          </w:tcPr>
          <w:p w14:paraId="58E79C3D" w14:textId="77777777" w:rsidR="00CE1700" w:rsidRDefault="004B0BA4">
            <w:pPr>
              <w:pStyle w:val="afe"/>
            </w:pPr>
            <w:r>
              <w:t>CPU</w:t>
            </w:r>
            <w:r>
              <w:t>：</w:t>
            </w:r>
            <w:r>
              <w:t>Intel Xeon E5-2620V4 * 2</w:t>
            </w:r>
            <w:r>
              <w:t>，内存</w:t>
            </w:r>
            <w:r>
              <w:t>64GB</w:t>
            </w:r>
            <w:r>
              <w:t>，</w:t>
            </w:r>
            <w:r>
              <w:t>nVidia TESLA K40 12GB GENERIC GPU</w:t>
            </w:r>
            <w:r>
              <w:t>卡</w:t>
            </w:r>
            <w:r>
              <w:t>2</w:t>
            </w:r>
            <w:r>
              <w:t>块</w:t>
            </w:r>
          </w:p>
        </w:tc>
        <w:tc>
          <w:tcPr>
            <w:tcW w:w="2384" w:type="dxa"/>
          </w:tcPr>
          <w:p w14:paraId="4861B96F" w14:textId="77777777" w:rsidR="00CE1700" w:rsidRDefault="004B0BA4">
            <w:pPr>
              <w:pStyle w:val="afe"/>
            </w:pPr>
            <w:r>
              <w:t>用于服务器灾害应急冗余备份</w:t>
            </w:r>
          </w:p>
        </w:tc>
      </w:tr>
    </w:tbl>
    <w:p w14:paraId="57AE3C59" w14:textId="77777777" w:rsidR="00CE1700" w:rsidRDefault="004B0BA4">
      <w:pPr>
        <w:pStyle w:val="13"/>
        <w:ind w:firstLine="480"/>
        <w:rPr>
          <w:rFonts w:cs="Times New Roman"/>
          <w:color w:val="auto"/>
        </w:rPr>
      </w:pPr>
      <w:r>
        <w:rPr>
          <w:rFonts w:cs="Times New Roman"/>
          <w:color w:val="auto"/>
        </w:rPr>
        <w:t>针对临床路径建模方法研究及电子化模版开发和医学知识库及智能专家系统研发，工程中心试制了一套具备</w:t>
      </w:r>
      <w:r>
        <w:rPr>
          <w:rFonts w:cs="Times New Roman"/>
          <w:color w:val="auto"/>
        </w:rPr>
        <w:t>GPU</w:t>
      </w:r>
      <w:r>
        <w:rPr>
          <w:rFonts w:cs="Times New Roman"/>
          <w:color w:val="auto"/>
        </w:rPr>
        <w:t>加速运算能力的语义技术研发工作站，通过快速知识学习和数据模式分析，提取文献知识和临床数据中的知识概念关系，满足临床路径建模和医学知识库开发和应用部署的需要。工作站的高性能处理器与</w:t>
      </w:r>
      <w:r>
        <w:rPr>
          <w:rFonts w:cs="Times New Roman"/>
          <w:color w:val="auto"/>
        </w:rPr>
        <w:t>GPU</w:t>
      </w:r>
      <w:r>
        <w:rPr>
          <w:rFonts w:cs="Times New Roman"/>
          <w:color w:val="auto"/>
        </w:rPr>
        <w:t>加速器为语义建模和语义推理提供了可靠的运算硬件保障。目前改组设备在工程中心正常运行，用于语义建模和知识库应用开发。清单如下：</w:t>
      </w:r>
    </w:p>
    <w:p w14:paraId="524E175F" w14:textId="77777777" w:rsidR="00CE1700" w:rsidRDefault="004B0BA4">
      <w:pPr>
        <w:pStyle w:val="13"/>
        <w:ind w:firstLineChars="0" w:firstLine="0"/>
        <w:jc w:val="center"/>
        <w:rPr>
          <w:rFonts w:cs="Times New Roman"/>
          <w:color w:val="auto"/>
          <w:sz w:val="21"/>
          <w:szCs w:val="21"/>
        </w:rPr>
      </w:pPr>
      <w:r>
        <w:rPr>
          <w:rFonts w:cs="Times New Roman"/>
          <w:color w:val="auto"/>
          <w:sz w:val="21"/>
          <w:szCs w:val="21"/>
        </w:rPr>
        <w:t>表</w:t>
      </w:r>
      <w:r>
        <w:rPr>
          <w:rFonts w:cs="Times New Roman"/>
          <w:color w:val="auto"/>
          <w:sz w:val="21"/>
          <w:szCs w:val="21"/>
        </w:rPr>
        <w:t xml:space="preserve"> </w:t>
      </w:r>
      <w:r>
        <w:rPr>
          <w:rFonts w:cs="Times New Roman"/>
          <w:color w:val="auto"/>
          <w:sz w:val="21"/>
          <w:szCs w:val="21"/>
        </w:rPr>
        <w:fldChar w:fldCharType="begin"/>
      </w:r>
      <w:r>
        <w:rPr>
          <w:rFonts w:cs="Times New Roman"/>
          <w:color w:val="auto"/>
          <w:sz w:val="21"/>
          <w:szCs w:val="21"/>
        </w:rPr>
        <w:instrText xml:space="preserve"> SEQ </w:instrText>
      </w:r>
      <w:r>
        <w:rPr>
          <w:rFonts w:cs="Times New Roman"/>
          <w:color w:val="auto"/>
          <w:sz w:val="21"/>
          <w:szCs w:val="21"/>
        </w:rPr>
        <w:instrText>表</w:instrText>
      </w:r>
      <w:r>
        <w:rPr>
          <w:rFonts w:cs="Times New Roman"/>
          <w:color w:val="auto"/>
          <w:sz w:val="21"/>
          <w:szCs w:val="21"/>
        </w:rPr>
        <w:instrText xml:space="preserve"> \* ARABIC </w:instrText>
      </w:r>
      <w:r>
        <w:rPr>
          <w:rFonts w:cs="Times New Roman"/>
          <w:color w:val="auto"/>
          <w:sz w:val="21"/>
          <w:szCs w:val="21"/>
        </w:rPr>
        <w:fldChar w:fldCharType="separate"/>
      </w:r>
      <w:r>
        <w:rPr>
          <w:rFonts w:cs="Times New Roman"/>
          <w:color w:val="auto"/>
          <w:sz w:val="21"/>
          <w:szCs w:val="21"/>
        </w:rPr>
        <w:t>3</w:t>
      </w:r>
      <w:r>
        <w:rPr>
          <w:rFonts w:cs="Times New Roman"/>
          <w:color w:val="auto"/>
          <w:sz w:val="21"/>
          <w:szCs w:val="21"/>
        </w:rPr>
        <w:fldChar w:fldCharType="end"/>
      </w:r>
      <w:r>
        <w:rPr>
          <w:rFonts w:cs="Times New Roman"/>
          <w:color w:val="auto"/>
          <w:sz w:val="21"/>
          <w:szCs w:val="21"/>
        </w:rPr>
        <w:t xml:space="preserve"> </w:t>
      </w:r>
      <w:r>
        <w:rPr>
          <w:rFonts w:cs="Times New Roman"/>
          <w:color w:val="auto"/>
          <w:sz w:val="21"/>
          <w:szCs w:val="21"/>
        </w:rPr>
        <w:t>知识库工作站</w:t>
      </w:r>
    </w:p>
    <w:tbl>
      <w:tblPr>
        <w:tblStyle w:val="12"/>
        <w:tblW w:w="8519" w:type="dxa"/>
        <w:jc w:val="center"/>
        <w:tblLayout w:type="fixed"/>
        <w:tblLook w:val="04A0" w:firstRow="1" w:lastRow="0" w:firstColumn="1" w:lastColumn="0" w:noHBand="0" w:noVBand="1"/>
      </w:tblPr>
      <w:tblGrid>
        <w:gridCol w:w="974"/>
        <w:gridCol w:w="1573"/>
        <w:gridCol w:w="2976"/>
        <w:gridCol w:w="2996"/>
      </w:tblGrid>
      <w:tr w:rsidR="00CE1700" w14:paraId="0FA798EE" w14:textId="77777777">
        <w:trPr>
          <w:jc w:val="center"/>
        </w:trPr>
        <w:tc>
          <w:tcPr>
            <w:tcW w:w="974" w:type="dxa"/>
          </w:tcPr>
          <w:p w14:paraId="18E366B7" w14:textId="77777777" w:rsidR="00CE1700" w:rsidRDefault="004B0BA4">
            <w:pPr>
              <w:pStyle w:val="afe"/>
            </w:pPr>
            <w:r>
              <w:t>序号</w:t>
            </w:r>
          </w:p>
        </w:tc>
        <w:tc>
          <w:tcPr>
            <w:tcW w:w="1573" w:type="dxa"/>
          </w:tcPr>
          <w:p w14:paraId="66E82DBB" w14:textId="77777777" w:rsidR="00CE1700" w:rsidRDefault="004B0BA4">
            <w:pPr>
              <w:pStyle w:val="afe"/>
            </w:pPr>
            <w:r>
              <w:t>设备型号</w:t>
            </w:r>
          </w:p>
        </w:tc>
        <w:tc>
          <w:tcPr>
            <w:tcW w:w="2976" w:type="dxa"/>
          </w:tcPr>
          <w:p w14:paraId="742F4210" w14:textId="77777777" w:rsidR="00CE1700" w:rsidRDefault="004B0BA4">
            <w:pPr>
              <w:pStyle w:val="afe"/>
            </w:pPr>
            <w:r>
              <w:t>主要配置参数</w:t>
            </w:r>
          </w:p>
        </w:tc>
        <w:tc>
          <w:tcPr>
            <w:tcW w:w="2996" w:type="dxa"/>
          </w:tcPr>
          <w:p w14:paraId="54064590" w14:textId="77777777" w:rsidR="00CE1700" w:rsidRDefault="004B0BA4">
            <w:pPr>
              <w:pStyle w:val="afe"/>
            </w:pPr>
            <w:r>
              <w:t>用途</w:t>
            </w:r>
          </w:p>
        </w:tc>
      </w:tr>
      <w:tr w:rsidR="00CE1700" w14:paraId="79B937EC" w14:textId="77777777">
        <w:trPr>
          <w:jc w:val="center"/>
        </w:trPr>
        <w:tc>
          <w:tcPr>
            <w:tcW w:w="974" w:type="dxa"/>
          </w:tcPr>
          <w:p w14:paraId="2BA2A05A" w14:textId="77777777" w:rsidR="00CE1700" w:rsidRDefault="004B0BA4">
            <w:pPr>
              <w:pStyle w:val="afe"/>
            </w:pPr>
            <w:r>
              <w:t>1</w:t>
            </w:r>
          </w:p>
        </w:tc>
        <w:tc>
          <w:tcPr>
            <w:tcW w:w="1573" w:type="dxa"/>
          </w:tcPr>
          <w:p w14:paraId="18EE77E3" w14:textId="77777777" w:rsidR="00CE1700" w:rsidRDefault="004B0BA4">
            <w:pPr>
              <w:pStyle w:val="afe"/>
            </w:pPr>
            <w:r>
              <w:t>试制工作站</w:t>
            </w:r>
          </w:p>
        </w:tc>
        <w:tc>
          <w:tcPr>
            <w:tcW w:w="2976" w:type="dxa"/>
          </w:tcPr>
          <w:p w14:paraId="0F79F51E" w14:textId="77777777" w:rsidR="00CE1700" w:rsidRDefault="004B0BA4">
            <w:pPr>
              <w:pStyle w:val="afe"/>
            </w:pPr>
            <w:r>
              <w:t>CPU Intel Xeon E5-2630 V4 x2</w:t>
            </w:r>
            <w:r>
              <w:t>，内存</w:t>
            </w:r>
            <w:r>
              <w:t xml:space="preserve"> RECC 64GB</w:t>
            </w:r>
            <w:r>
              <w:t>，</w:t>
            </w:r>
            <w:r>
              <w:t>GPU Nvidia Titan V x2</w:t>
            </w:r>
          </w:p>
        </w:tc>
        <w:tc>
          <w:tcPr>
            <w:tcW w:w="2996" w:type="dxa"/>
          </w:tcPr>
          <w:p w14:paraId="54BD3579" w14:textId="77777777" w:rsidR="00CE1700" w:rsidRDefault="004B0BA4">
            <w:pPr>
              <w:pStyle w:val="afe"/>
            </w:pPr>
            <w:r>
              <w:t>快速知识学习和数据模式分析；语义建模和语义推理；知识库构建和应用开发部署</w:t>
            </w:r>
          </w:p>
        </w:tc>
      </w:tr>
    </w:tbl>
    <w:p w14:paraId="51A35830" w14:textId="77777777" w:rsidR="00CE1700" w:rsidRDefault="004B0BA4">
      <w:pPr>
        <w:pStyle w:val="13"/>
        <w:ind w:firstLine="480"/>
        <w:rPr>
          <w:rFonts w:cs="Times New Roman"/>
        </w:rPr>
      </w:pPr>
      <w:r>
        <w:rPr>
          <w:rFonts w:cs="Times New Roman"/>
        </w:rPr>
        <w:t>为配合工程研究中心影像人工智能分析及计算机辅助诊断等研究的开展，学</w:t>
      </w:r>
      <w:r>
        <w:rPr>
          <w:rFonts w:cs="Times New Roman"/>
        </w:rPr>
        <w:lastRenderedPageBreak/>
        <w:t>校还购买了</w:t>
      </w:r>
      <w:r>
        <w:rPr>
          <w:rFonts w:cs="Times New Roman"/>
        </w:rPr>
        <w:t>3T</w:t>
      </w:r>
      <w:r>
        <w:rPr>
          <w:rFonts w:cs="Times New Roman"/>
        </w:rPr>
        <w:t>高端磁共振设备及系统。</w:t>
      </w:r>
    </w:p>
    <w:p w14:paraId="027B023B" w14:textId="77777777" w:rsidR="00CE1700" w:rsidRDefault="004B0BA4">
      <w:pPr>
        <w:pStyle w:val="13"/>
        <w:ind w:firstLineChars="0" w:firstLine="0"/>
        <w:jc w:val="center"/>
        <w:rPr>
          <w:rFonts w:cs="Times New Roman"/>
          <w:color w:val="auto"/>
          <w:sz w:val="21"/>
          <w:szCs w:val="21"/>
        </w:rPr>
      </w:pPr>
      <w:r>
        <w:rPr>
          <w:rFonts w:cs="Times New Roman"/>
          <w:color w:val="auto"/>
          <w:sz w:val="21"/>
          <w:szCs w:val="21"/>
        </w:rPr>
        <w:t>表</w:t>
      </w:r>
      <w:r>
        <w:rPr>
          <w:rFonts w:cs="Times New Roman"/>
          <w:color w:val="auto"/>
          <w:sz w:val="21"/>
          <w:szCs w:val="21"/>
        </w:rPr>
        <w:t xml:space="preserve"> </w:t>
      </w:r>
      <w:r>
        <w:rPr>
          <w:rFonts w:cs="Times New Roman"/>
          <w:color w:val="auto"/>
          <w:sz w:val="21"/>
          <w:szCs w:val="21"/>
        </w:rPr>
        <w:fldChar w:fldCharType="begin"/>
      </w:r>
      <w:r>
        <w:rPr>
          <w:rFonts w:cs="Times New Roman"/>
          <w:color w:val="auto"/>
          <w:sz w:val="21"/>
          <w:szCs w:val="21"/>
        </w:rPr>
        <w:instrText xml:space="preserve"> SEQ </w:instrText>
      </w:r>
      <w:r>
        <w:rPr>
          <w:rFonts w:cs="Times New Roman"/>
          <w:color w:val="auto"/>
          <w:sz w:val="21"/>
          <w:szCs w:val="21"/>
        </w:rPr>
        <w:instrText>表</w:instrText>
      </w:r>
      <w:r>
        <w:rPr>
          <w:rFonts w:cs="Times New Roman"/>
          <w:color w:val="auto"/>
          <w:sz w:val="21"/>
          <w:szCs w:val="21"/>
        </w:rPr>
        <w:instrText xml:space="preserve"> \* ARABIC </w:instrText>
      </w:r>
      <w:r>
        <w:rPr>
          <w:rFonts w:cs="Times New Roman"/>
          <w:color w:val="auto"/>
          <w:sz w:val="21"/>
          <w:szCs w:val="21"/>
        </w:rPr>
        <w:fldChar w:fldCharType="separate"/>
      </w:r>
      <w:r>
        <w:rPr>
          <w:rFonts w:cs="Times New Roman"/>
          <w:color w:val="auto"/>
          <w:sz w:val="21"/>
          <w:szCs w:val="21"/>
        </w:rPr>
        <w:t>4</w:t>
      </w:r>
      <w:r>
        <w:rPr>
          <w:rFonts w:cs="Times New Roman"/>
          <w:color w:val="auto"/>
          <w:sz w:val="21"/>
          <w:szCs w:val="21"/>
        </w:rPr>
        <w:fldChar w:fldCharType="end"/>
      </w:r>
      <w:r>
        <w:rPr>
          <w:rFonts w:cs="Times New Roman"/>
          <w:color w:val="auto"/>
          <w:sz w:val="21"/>
          <w:szCs w:val="21"/>
        </w:rPr>
        <w:t xml:space="preserve"> </w:t>
      </w:r>
      <w:r>
        <w:rPr>
          <w:rFonts w:cs="Times New Roman"/>
          <w:color w:val="auto"/>
          <w:sz w:val="21"/>
          <w:szCs w:val="21"/>
        </w:rPr>
        <w:t>西门子</w:t>
      </w:r>
      <w:r>
        <w:rPr>
          <w:rFonts w:cs="Times New Roman"/>
          <w:color w:val="auto"/>
          <w:sz w:val="21"/>
          <w:szCs w:val="21"/>
        </w:rPr>
        <w:t>3T</w:t>
      </w:r>
      <w:r>
        <w:rPr>
          <w:rFonts w:cs="Times New Roman"/>
          <w:color w:val="auto"/>
          <w:sz w:val="21"/>
          <w:szCs w:val="21"/>
        </w:rPr>
        <w:t>高端磁共振设备</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49"/>
        <w:gridCol w:w="2866"/>
        <w:gridCol w:w="1635"/>
        <w:gridCol w:w="1160"/>
        <w:gridCol w:w="1403"/>
      </w:tblGrid>
      <w:tr w:rsidR="00CE1700" w14:paraId="5DC4B644" w14:textId="77777777">
        <w:trPr>
          <w:trHeight w:val="312"/>
          <w:jc w:val="center"/>
        </w:trPr>
        <w:tc>
          <w:tcPr>
            <w:tcW w:w="1249" w:type="dxa"/>
            <w:vMerge w:val="restart"/>
            <w:tcMar>
              <w:left w:w="0" w:type="dxa"/>
              <w:right w:w="0" w:type="dxa"/>
            </w:tcMar>
            <w:vAlign w:val="center"/>
          </w:tcPr>
          <w:p w14:paraId="44114E47" w14:textId="77777777" w:rsidR="00CE1700" w:rsidRDefault="004B0BA4">
            <w:pPr>
              <w:pStyle w:val="afe"/>
            </w:pPr>
            <w:r>
              <w:t>序号</w:t>
            </w:r>
          </w:p>
        </w:tc>
        <w:tc>
          <w:tcPr>
            <w:tcW w:w="2866" w:type="dxa"/>
            <w:vMerge w:val="restart"/>
            <w:tcMar>
              <w:left w:w="0" w:type="dxa"/>
              <w:right w:w="0" w:type="dxa"/>
            </w:tcMar>
            <w:vAlign w:val="center"/>
          </w:tcPr>
          <w:p w14:paraId="66F4C027" w14:textId="77777777" w:rsidR="00CE1700" w:rsidRDefault="004B0BA4">
            <w:pPr>
              <w:pStyle w:val="afe"/>
            </w:pPr>
            <w:r>
              <w:t>设备名称</w:t>
            </w:r>
          </w:p>
        </w:tc>
        <w:tc>
          <w:tcPr>
            <w:tcW w:w="1635" w:type="dxa"/>
            <w:vMerge w:val="restart"/>
            <w:tcMar>
              <w:left w:w="0" w:type="dxa"/>
              <w:right w:w="0" w:type="dxa"/>
            </w:tcMar>
            <w:vAlign w:val="center"/>
          </w:tcPr>
          <w:p w14:paraId="567C7826" w14:textId="77777777" w:rsidR="00CE1700" w:rsidRDefault="004B0BA4">
            <w:pPr>
              <w:pStyle w:val="afe"/>
            </w:pPr>
            <w:r>
              <w:t>厂家</w:t>
            </w:r>
          </w:p>
        </w:tc>
        <w:tc>
          <w:tcPr>
            <w:tcW w:w="1160" w:type="dxa"/>
            <w:vMerge w:val="restart"/>
            <w:tcMar>
              <w:left w:w="0" w:type="dxa"/>
              <w:right w:w="0" w:type="dxa"/>
            </w:tcMar>
            <w:vAlign w:val="center"/>
          </w:tcPr>
          <w:p w14:paraId="001A3DCC" w14:textId="77777777" w:rsidR="00CE1700" w:rsidRDefault="004B0BA4">
            <w:pPr>
              <w:pStyle w:val="afe"/>
            </w:pPr>
            <w:r>
              <w:t>型号</w:t>
            </w:r>
          </w:p>
        </w:tc>
        <w:tc>
          <w:tcPr>
            <w:tcW w:w="1403" w:type="dxa"/>
            <w:vMerge w:val="restart"/>
            <w:tcMar>
              <w:left w:w="0" w:type="dxa"/>
              <w:right w:w="0" w:type="dxa"/>
            </w:tcMar>
            <w:vAlign w:val="center"/>
          </w:tcPr>
          <w:p w14:paraId="09C1757B" w14:textId="77777777" w:rsidR="00CE1700" w:rsidRDefault="004B0BA4">
            <w:pPr>
              <w:pStyle w:val="afe"/>
            </w:pPr>
            <w:r>
              <w:t>启用年月</w:t>
            </w:r>
          </w:p>
        </w:tc>
      </w:tr>
      <w:tr w:rsidR="00CE1700" w14:paraId="23B9C38C" w14:textId="77777777">
        <w:trPr>
          <w:trHeight w:val="312"/>
          <w:jc w:val="center"/>
        </w:trPr>
        <w:tc>
          <w:tcPr>
            <w:tcW w:w="1249" w:type="dxa"/>
            <w:vMerge/>
            <w:tcMar>
              <w:left w:w="0" w:type="dxa"/>
              <w:right w:w="0" w:type="dxa"/>
            </w:tcMar>
            <w:vAlign w:val="center"/>
          </w:tcPr>
          <w:p w14:paraId="5E913AF7" w14:textId="77777777" w:rsidR="00CE1700" w:rsidRDefault="00CE1700">
            <w:pPr>
              <w:pStyle w:val="afe"/>
            </w:pPr>
          </w:p>
        </w:tc>
        <w:tc>
          <w:tcPr>
            <w:tcW w:w="2866" w:type="dxa"/>
            <w:vMerge/>
            <w:tcMar>
              <w:left w:w="0" w:type="dxa"/>
              <w:right w:w="0" w:type="dxa"/>
            </w:tcMar>
            <w:vAlign w:val="center"/>
          </w:tcPr>
          <w:p w14:paraId="048FF259" w14:textId="77777777" w:rsidR="00CE1700" w:rsidRDefault="00CE1700">
            <w:pPr>
              <w:pStyle w:val="afe"/>
            </w:pPr>
          </w:p>
        </w:tc>
        <w:tc>
          <w:tcPr>
            <w:tcW w:w="1635" w:type="dxa"/>
            <w:vMerge/>
            <w:tcMar>
              <w:left w:w="0" w:type="dxa"/>
              <w:right w:w="0" w:type="dxa"/>
            </w:tcMar>
            <w:vAlign w:val="center"/>
          </w:tcPr>
          <w:p w14:paraId="2150E0EE" w14:textId="77777777" w:rsidR="00CE1700" w:rsidRDefault="00CE1700">
            <w:pPr>
              <w:pStyle w:val="afe"/>
            </w:pPr>
          </w:p>
        </w:tc>
        <w:tc>
          <w:tcPr>
            <w:tcW w:w="1160" w:type="dxa"/>
            <w:vMerge/>
            <w:tcMar>
              <w:left w:w="0" w:type="dxa"/>
              <w:right w:w="0" w:type="dxa"/>
            </w:tcMar>
            <w:vAlign w:val="center"/>
          </w:tcPr>
          <w:p w14:paraId="36D1BE76" w14:textId="77777777" w:rsidR="00CE1700" w:rsidRDefault="00CE1700">
            <w:pPr>
              <w:pStyle w:val="afe"/>
            </w:pPr>
          </w:p>
        </w:tc>
        <w:tc>
          <w:tcPr>
            <w:tcW w:w="1403" w:type="dxa"/>
            <w:vMerge/>
            <w:tcMar>
              <w:left w:w="0" w:type="dxa"/>
              <w:right w:w="0" w:type="dxa"/>
            </w:tcMar>
            <w:vAlign w:val="center"/>
          </w:tcPr>
          <w:p w14:paraId="278490F5" w14:textId="77777777" w:rsidR="00CE1700" w:rsidRDefault="00CE1700">
            <w:pPr>
              <w:pStyle w:val="afe"/>
            </w:pPr>
          </w:p>
        </w:tc>
      </w:tr>
      <w:tr w:rsidR="00CE1700" w14:paraId="233000F3" w14:textId="77777777">
        <w:trPr>
          <w:trHeight w:val="341"/>
          <w:jc w:val="center"/>
        </w:trPr>
        <w:tc>
          <w:tcPr>
            <w:tcW w:w="1249" w:type="dxa"/>
            <w:tcMar>
              <w:left w:w="0" w:type="dxa"/>
              <w:right w:w="0" w:type="dxa"/>
            </w:tcMar>
            <w:vAlign w:val="center"/>
          </w:tcPr>
          <w:p w14:paraId="288FA2B5" w14:textId="77777777" w:rsidR="00CE1700" w:rsidRDefault="004B0BA4">
            <w:pPr>
              <w:pStyle w:val="afe"/>
            </w:pPr>
            <w:r>
              <w:t>1</w:t>
            </w:r>
          </w:p>
        </w:tc>
        <w:tc>
          <w:tcPr>
            <w:tcW w:w="2866" w:type="dxa"/>
            <w:tcMar>
              <w:left w:w="0" w:type="dxa"/>
              <w:right w:w="0" w:type="dxa"/>
            </w:tcMar>
            <w:vAlign w:val="center"/>
          </w:tcPr>
          <w:p w14:paraId="2961D338" w14:textId="77777777" w:rsidR="00CE1700" w:rsidRDefault="004B0BA4">
            <w:pPr>
              <w:pStyle w:val="afe"/>
            </w:pPr>
            <w:r>
              <w:t>3T</w:t>
            </w:r>
            <w:r>
              <w:t>磁共振成像系统</w:t>
            </w:r>
          </w:p>
        </w:tc>
        <w:tc>
          <w:tcPr>
            <w:tcW w:w="1635" w:type="dxa"/>
            <w:tcMar>
              <w:left w:w="0" w:type="dxa"/>
              <w:right w:w="0" w:type="dxa"/>
            </w:tcMar>
            <w:vAlign w:val="center"/>
          </w:tcPr>
          <w:p w14:paraId="28F0E08A" w14:textId="77777777" w:rsidR="00CE1700" w:rsidRDefault="004B0BA4">
            <w:pPr>
              <w:pStyle w:val="afe"/>
            </w:pPr>
            <w:r>
              <w:t>德国西门子</w:t>
            </w:r>
          </w:p>
        </w:tc>
        <w:tc>
          <w:tcPr>
            <w:tcW w:w="1160" w:type="dxa"/>
            <w:tcMar>
              <w:left w:w="0" w:type="dxa"/>
              <w:right w:w="0" w:type="dxa"/>
            </w:tcMar>
            <w:vAlign w:val="center"/>
          </w:tcPr>
          <w:p w14:paraId="3BE2D5C4" w14:textId="77777777" w:rsidR="00CE1700" w:rsidRDefault="004B0BA4">
            <w:pPr>
              <w:pStyle w:val="afe"/>
            </w:pPr>
            <w:r>
              <w:t>Prisma</w:t>
            </w:r>
          </w:p>
        </w:tc>
        <w:tc>
          <w:tcPr>
            <w:tcW w:w="1403" w:type="dxa"/>
            <w:tcMar>
              <w:left w:w="0" w:type="dxa"/>
              <w:right w:w="0" w:type="dxa"/>
            </w:tcMar>
            <w:vAlign w:val="center"/>
          </w:tcPr>
          <w:p w14:paraId="082F8C8F" w14:textId="77777777" w:rsidR="00CE1700" w:rsidRDefault="004B0BA4">
            <w:pPr>
              <w:pStyle w:val="afe"/>
            </w:pPr>
            <w:r>
              <w:t>2015-04</w:t>
            </w:r>
          </w:p>
        </w:tc>
      </w:tr>
    </w:tbl>
    <w:p w14:paraId="03A12A32" w14:textId="77777777" w:rsidR="00CE1700" w:rsidRDefault="004B0BA4">
      <w:pPr>
        <w:pStyle w:val="af9"/>
        <w:spacing w:line="360" w:lineRule="auto"/>
        <w:ind w:left="357"/>
        <w:outlineLvl w:val="1"/>
        <w:rPr>
          <w:rFonts w:ascii="Times New Roman" w:hAnsi="Times New Roman" w:cs="Times New Roman"/>
          <w:color w:val="auto"/>
          <w:szCs w:val="28"/>
        </w:rPr>
      </w:pPr>
      <w:bookmarkStart w:id="45" w:name="_Toc24950"/>
      <w:bookmarkStart w:id="46" w:name="_Toc15277"/>
      <w:r>
        <w:rPr>
          <w:rFonts w:ascii="Times New Roman" w:hAnsi="Times New Roman" w:cs="Times New Roman"/>
          <w:color w:val="auto"/>
          <w:szCs w:val="28"/>
        </w:rPr>
        <w:t xml:space="preserve">2. </w:t>
      </w:r>
      <w:r>
        <w:rPr>
          <w:rFonts w:ascii="Times New Roman" w:hAnsi="Times New Roman" w:cs="Times New Roman"/>
          <w:color w:val="auto"/>
          <w:szCs w:val="28"/>
        </w:rPr>
        <w:t>工程化验证单项工程</w:t>
      </w:r>
      <w:bookmarkEnd w:id="45"/>
      <w:bookmarkEnd w:id="46"/>
      <w:r>
        <w:rPr>
          <w:rFonts w:ascii="Times New Roman" w:hAnsi="Times New Roman" w:cs="Times New Roman"/>
          <w:color w:val="auto"/>
          <w:szCs w:val="28"/>
        </w:rPr>
        <w:t xml:space="preserve"> </w:t>
      </w:r>
    </w:p>
    <w:p w14:paraId="58DC7151" w14:textId="77777777" w:rsidR="00CE1700" w:rsidRDefault="004B0BA4">
      <w:pPr>
        <w:pStyle w:val="13"/>
        <w:ind w:firstLine="482"/>
        <w:rPr>
          <w:rFonts w:cs="Times New Roman"/>
          <w:b/>
          <w:bCs/>
        </w:rPr>
      </w:pPr>
      <w:r>
        <w:rPr>
          <w:rFonts w:cs="Times New Roman"/>
          <w:b/>
          <w:bCs/>
        </w:rPr>
        <w:t>（</w:t>
      </w:r>
      <w:r>
        <w:rPr>
          <w:rFonts w:cs="Times New Roman"/>
          <w:b/>
          <w:bCs/>
        </w:rPr>
        <w:t>1</w:t>
      </w:r>
      <w:r>
        <w:rPr>
          <w:rFonts w:cs="Times New Roman"/>
          <w:b/>
          <w:bCs/>
        </w:rPr>
        <w:t>）</w:t>
      </w:r>
      <w:r>
        <w:rPr>
          <w:rFonts w:cs="Times New Roman"/>
          <w:b/>
          <w:bCs/>
        </w:rPr>
        <w:t xml:space="preserve"> </w:t>
      </w:r>
      <w:r>
        <w:rPr>
          <w:rFonts w:cs="Times New Roman"/>
          <w:b/>
          <w:bCs/>
        </w:rPr>
        <w:t>电子病历基本功能和体系架构的标准化</w:t>
      </w:r>
    </w:p>
    <w:p w14:paraId="1BF41043" w14:textId="77777777" w:rsidR="00CE1700" w:rsidRDefault="004B0BA4">
      <w:pPr>
        <w:pStyle w:val="13"/>
        <w:ind w:firstLine="480"/>
        <w:rPr>
          <w:rFonts w:cs="Times New Roman"/>
          <w:color w:val="auto"/>
        </w:rPr>
      </w:pPr>
      <w:r>
        <w:rPr>
          <w:rFonts w:cs="Times New Roman"/>
          <w:color w:val="auto"/>
        </w:rPr>
        <w:t>该单项工程旨在对电子病历的基本功能体系和标准设计架构、病历结构化、标准化等技术进行研究，开发具有决策支持能力的计算机化医嘱录入系统（</w:t>
      </w:r>
      <w:r>
        <w:rPr>
          <w:rFonts w:cs="Times New Roman"/>
          <w:color w:val="auto"/>
        </w:rPr>
        <w:t>CPOE</w:t>
      </w:r>
      <w:r>
        <w:rPr>
          <w:rFonts w:cs="Times New Roman"/>
          <w:color w:val="auto"/>
        </w:rPr>
        <w:t>），以及具有医疗行为管理能力的临床流程监控体系，建立规范化电子病历标杆试点医院和高端电子病历研发基地。</w:t>
      </w:r>
    </w:p>
    <w:p w14:paraId="7D209A07" w14:textId="77777777" w:rsidR="00CE1700" w:rsidRDefault="004B0BA4">
      <w:pPr>
        <w:pStyle w:val="13"/>
        <w:ind w:firstLine="480"/>
        <w:rPr>
          <w:rFonts w:cs="Times New Roman"/>
          <w:color w:val="auto"/>
        </w:rPr>
      </w:pPr>
      <w:r>
        <w:rPr>
          <w:rFonts w:cs="Times New Roman"/>
          <w:color w:val="auto"/>
        </w:rPr>
        <w:t>自单项工程开展以来，已完成对标准化电子病历功能体系架构及对应业务流程的创新研究和阶段性总结。通过病历结构化、标准化等技术，开发具有决策支持能力的计算机化医嘱录入系统（</w:t>
      </w:r>
      <w:r>
        <w:rPr>
          <w:rFonts w:cs="Times New Roman"/>
          <w:color w:val="auto"/>
        </w:rPr>
        <w:t>CPOE</w:t>
      </w:r>
      <w:r>
        <w:rPr>
          <w:rFonts w:cs="Times New Roman"/>
          <w:color w:val="auto"/>
        </w:rPr>
        <w:t>），首次提出利用工业质量控制理论中的戴明循环（</w:t>
      </w:r>
      <w:r>
        <w:rPr>
          <w:rFonts w:cs="Times New Roman"/>
          <w:color w:val="auto"/>
        </w:rPr>
        <w:t>PDCA</w:t>
      </w:r>
      <w:r>
        <w:rPr>
          <w:rFonts w:cs="Times New Roman"/>
          <w:color w:val="auto"/>
        </w:rPr>
        <w:t>），研发具有全过程医疗行为管理能力的</w:t>
      </w:r>
      <w:bookmarkStart w:id="47" w:name="_Hlk514174722"/>
      <w:r>
        <w:rPr>
          <w:rFonts w:cs="Times New Roman"/>
          <w:color w:val="auto"/>
        </w:rPr>
        <w:t>临床</w:t>
      </w:r>
      <w:r>
        <w:rPr>
          <w:rFonts w:cs="Times New Roman"/>
          <w:color w:val="auto"/>
        </w:rPr>
        <w:t>业务信息化</w:t>
      </w:r>
      <w:bookmarkEnd w:id="47"/>
      <w:r>
        <w:rPr>
          <w:rFonts w:cs="Times New Roman"/>
          <w:color w:val="auto"/>
        </w:rPr>
        <w:t>体系；通过一体化设计的用户视图，实现统一的界面和人机交互体验，期间发表相关</w:t>
      </w:r>
      <w:r>
        <w:rPr>
          <w:rFonts w:cs="Times New Roman"/>
          <w:color w:val="auto"/>
        </w:rPr>
        <w:t>SCI</w:t>
      </w:r>
      <w:r>
        <w:rPr>
          <w:rFonts w:cs="Times New Roman"/>
          <w:color w:val="auto"/>
        </w:rPr>
        <w:t>论文</w:t>
      </w:r>
      <w:r>
        <w:rPr>
          <w:rFonts w:cs="Times New Roman"/>
          <w:color w:val="auto"/>
        </w:rPr>
        <w:t>4</w:t>
      </w:r>
      <w:r>
        <w:rPr>
          <w:rFonts w:cs="Times New Roman"/>
          <w:color w:val="auto"/>
        </w:rPr>
        <w:t>篇。同时，本单项工程开发了一套提供决策支持服务、具有医疗行为管理能力、新一代</w:t>
      </w:r>
      <w:bookmarkStart w:id="48" w:name="_Hlk514174694"/>
      <w:r>
        <w:rPr>
          <w:rFonts w:cs="Times New Roman"/>
          <w:color w:val="auto"/>
        </w:rPr>
        <w:t>国际领先的电子病历系统</w:t>
      </w:r>
      <w:bookmarkEnd w:id="48"/>
      <w:r>
        <w:rPr>
          <w:rFonts w:cs="Times New Roman"/>
          <w:color w:val="auto"/>
        </w:rPr>
        <w:t>，经第三方机构委托测试合格，在试点医院进行产业化部署。目前，工程研究中心已具备自主研发高端电子病历的综合能力，试点医院已成为全国电子病历领域标杆医院。</w:t>
      </w:r>
    </w:p>
    <w:p w14:paraId="66C1E784" w14:textId="77777777" w:rsidR="00CE1700" w:rsidRDefault="004B0BA4">
      <w:pPr>
        <w:pStyle w:val="13"/>
        <w:ind w:firstLine="482"/>
        <w:rPr>
          <w:rFonts w:cs="Times New Roman"/>
          <w:b/>
          <w:bCs/>
        </w:rPr>
      </w:pPr>
      <w:r>
        <w:rPr>
          <w:rFonts w:cs="Times New Roman"/>
          <w:b/>
          <w:bCs/>
        </w:rPr>
        <w:t>（</w:t>
      </w:r>
      <w:r>
        <w:rPr>
          <w:rFonts w:cs="Times New Roman"/>
          <w:b/>
          <w:bCs/>
        </w:rPr>
        <w:t>2</w:t>
      </w:r>
      <w:r>
        <w:rPr>
          <w:rFonts w:cs="Times New Roman"/>
          <w:b/>
          <w:bCs/>
        </w:rPr>
        <w:t>）</w:t>
      </w:r>
      <w:r>
        <w:rPr>
          <w:rFonts w:cs="Times New Roman"/>
          <w:b/>
          <w:bCs/>
        </w:rPr>
        <w:t xml:space="preserve"> </w:t>
      </w:r>
      <w:r>
        <w:rPr>
          <w:rFonts w:cs="Times New Roman"/>
          <w:b/>
          <w:bCs/>
        </w:rPr>
        <w:t>临床数据中心及云服务平台关键技术</w:t>
      </w:r>
    </w:p>
    <w:p w14:paraId="37DB9F3A" w14:textId="77777777" w:rsidR="00CE1700" w:rsidRDefault="004B0BA4">
      <w:pPr>
        <w:pStyle w:val="13"/>
        <w:ind w:firstLine="480"/>
        <w:rPr>
          <w:rFonts w:cs="Times New Roman"/>
          <w:color w:val="auto"/>
        </w:rPr>
      </w:pPr>
      <w:r>
        <w:rPr>
          <w:rFonts w:cs="Times New Roman"/>
          <w:color w:val="auto"/>
        </w:rPr>
        <w:t>该单项工程系统性研究临床数据中心的标准化数据类型、标准化医疗术语集、标准化数据访问服务、云计算与面向服务的架构、医疗大数据等</w:t>
      </w:r>
      <w:r>
        <w:rPr>
          <w:rFonts w:cs="Times New Roman"/>
          <w:color w:val="auto"/>
        </w:rPr>
        <w:t>技术，构建一元化管理的医疗信息环境，开发符合标准的临床数据仓库，并进行标准符合性测试，建立基于云平台的临床数据采集、存储、共享标准及相应的区域临床数据中心示范基地。</w:t>
      </w:r>
    </w:p>
    <w:p w14:paraId="7F78399A" w14:textId="77777777" w:rsidR="00CE1700" w:rsidRDefault="004B0BA4">
      <w:pPr>
        <w:pStyle w:val="13"/>
        <w:ind w:firstLine="480"/>
        <w:rPr>
          <w:rFonts w:cs="Times New Roman"/>
          <w:color w:val="auto"/>
        </w:rPr>
      </w:pPr>
      <w:r>
        <w:rPr>
          <w:rFonts w:cs="Times New Roman"/>
          <w:color w:val="auto"/>
        </w:rPr>
        <w:t>自开展以来，已完成针对基于云平台的数据存储结构、业务功能架构的基础性研究，云平台数据采集、存取、计算、共享的服务逻辑的标准化与相关技术实现，提供了一套完整的一元化医疗信息管理解决方案。该方案将云计算技术引入到医院信息化建设中，通过云计算技术、虚拟化技术与集成平台共同构建规范化的</w:t>
      </w:r>
      <w:r>
        <w:rPr>
          <w:rFonts w:cs="Times New Roman"/>
          <w:color w:val="auto"/>
        </w:rPr>
        <w:t>IT</w:t>
      </w:r>
      <w:r>
        <w:rPr>
          <w:rFonts w:cs="Times New Roman"/>
          <w:color w:val="auto"/>
        </w:rPr>
        <w:t>基础架构平台，实现医院信息系统</w:t>
      </w:r>
      <w:r>
        <w:rPr>
          <w:rFonts w:cs="Times New Roman"/>
          <w:color w:val="auto"/>
        </w:rPr>
        <w:t>IT</w:t>
      </w:r>
      <w:r>
        <w:rPr>
          <w:rFonts w:cs="Times New Roman"/>
          <w:color w:val="auto"/>
        </w:rPr>
        <w:t>基础架构的性能和效率可根据实际</w:t>
      </w:r>
      <w:r>
        <w:rPr>
          <w:rFonts w:cs="Times New Roman"/>
          <w:color w:val="auto"/>
        </w:rPr>
        <w:t>情况动态改善，服务器与应用发布的自动化管理以及脱离底层硬件环境束缚的任意移植，研究期间发表相关</w:t>
      </w:r>
      <w:r>
        <w:rPr>
          <w:rFonts w:cs="Times New Roman"/>
          <w:color w:val="auto"/>
        </w:rPr>
        <w:t>SCI</w:t>
      </w:r>
      <w:r>
        <w:rPr>
          <w:rFonts w:cs="Times New Roman"/>
          <w:color w:val="auto"/>
        </w:rPr>
        <w:t>论文</w:t>
      </w:r>
      <w:r>
        <w:rPr>
          <w:rFonts w:cs="Times New Roman"/>
          <w:color w:val="auto"/>
        </w:rPr>
        <w:t>3</w:t>
      </w:r>
      <w:r>
        <w:rPr>
          <w:rFonts w:cs="Times New Roman"/>
          <w:color w:val="auto"/>
        </w:rPr>
        <w:t>篇。基于上述标准与技术设立的一元化数据中心服务器集群经第三方机构委托测试合格，已被应用在试点医院与国家</w:t>
      </w:r>
      <w:r>
        <w:rPr>
          <w:rFonts w:cs="Times New Roman"/>
          <w:color w:val="auto"/>
        </w:rPr>
        <w:t>“863</w:t>
      </w:r>
      <w:r>
        <w:rPr>
          <w:rFonts w:cs="Times New Roman"/>
          <w:color w:val="auto"/>
        </w:rPr>
        <w:t>计划</w:t>
      </w:r>
      <w:r>
        <w:rPr>
          <w:rFonts w:cs="Times New Roman"/>
          <w:color w:val="auto"/>
        </w:rPr>
        <w:t>”</w:t>
      </w:r>
      <w:r>
        <w:rPr>
          <w:rFonts w:cs="Times New Roman"/>
          <w:color w:val="auto"/>
        </w:rPr>
        <w:t>重大课题等项目中。截至目前，工程研究中心已完成对标准化区域临床数据中心的示范性建设工作，产生实际示范性效果与工作效益。</w:t>
      </w:r>
    </w:p>
    <w:p w14:paraId="4246B85D" w14:textId="77777777" w:rsidR="00CE1700" w:rsidRDefault="004B0BA4">
      <w:pPr>
        <w:pStyle w:val="13"/>
        <w:ind w:firstLine="482"/>
        <w:rPr>
          <w:rFonts w:cs="Times New Roman"/>
          <w:b/>
          <w:bCs/>
        </w:rPr>
      </w:pPr>
      <w:r>
        <w:rPr>
          <w:rFonts w:cs="Times New Roman"/>
          <w:b/>
          <w:bCs/>
        </w:rPr>
        <w:t>（</w:t>
      </w:r>
      <w:r>
        <w:rPr>
          <w:rFonts w:cs="Times New Roman"/>
          <w:b/>
          <w:bCs/>
        </w:rPr>
        <w:t>3</w:t>
      </w:r>
      <w:r>
        <w:rPr>
          <w:rFonts w:cs="Times New Roman"/>
          <w:b/>
          <w:bCs/>
        </w:rPr>
        <w:t>）</w:t>
      </w:r>
      <w:r>
        <w:rPr>
          <w:rFonts w:cs="Times New Roman"/>
          <w:b/>
          <w:bCs/>
        </w:rPr>
        <w:t xml:space="preserve"> </w:t>
      </w:r>
      <w:r>
        <w:rPr>
          <w:rFonts w:cs="Times New Roman"/>
          <w:b/>
          <w:bCs/>
        </w:rPr>
        <w:t>临床路径本体建模方法及电子化</w:t>
      </w:r>
    </w:p>
    <w:p w14:paraId="2E1BA586" w14:textId="77777777" w:rsidR="00CE1700" w:rsidRDefault="004B0BA4">
      <w:pPr>
        <w:pStyle w:val="13"/>
        <w:ind w:firstLine="480"/>
        <w:rPr>
          <w:rFonts w:cs="Times New Roman"/>
          <w:color w:val="auto"/>
        </w:rPr>
      </w:pPr>
      <w:r>
        <w:rPr>
          <w:rFonts w:cs="Times New Roman"/>
          <w:color w:val="auto"/>
        </w:rPr>
        <w:t>该单项工程采用基于本体的知识表达方法构建临床路径术语库和实例库，研究并开发嵌入式电子化临床路径系统，将临床路径与电子病历无缝结合，实</w:t>
      </w:r>
      <w:r>
        <w:rPr>
          <w:rFonts w:cs="Times New Roman"/>
          <w:color w:val="auto"/>
        </w:rPr>
        <w:t>现病人信息显示、临床数据采集、医嘱管理、临床路径编辑、变异管理等功能，制作涵盖多发性疾病、重大疫情、慢性疾病的电子化模型建立相应电子化临床路径研究示范基地。</w:t>
      </w:r>
    </w:p>
    <w:p w14:paraId="75A9C212" w14:textId="77777777" w:rsidR="00CE1700" w:rsidRDefault="004B0BA4">
      <w:pPr>
        <w:pStyle w:val="13"/>
        <w:ind w:firstLine="480"/>
        <w:rPr>
          <w:rFonts w:cs="Times New Roman"/>
          <w:color w:val="auto"/>
        </w:rPr>
      </w:pPr>
      <w:r>
        <w:rPr>
          <w:rFonts w:cs="Times New Roman"/>
          <w:color w:val="auto"/>
        </w:rPr>
        <w:t>自开展以来，工程研究中心基于本体与语义规则完成了对医学临床路径本体</w:t>
      </w:r>
      <w:r>
        <w:rPr>
          <w:rFonts w:cs="Times New Roman"/>
          <w:color w:val="auto"/>
        </w:rPr>
        <w:lastRenderedPageBreak/>
        <w:t>建模方法的研究，构建了包括外部创伤、多发性疾病、流行性疾病、慢性病的医学临床路径，重大疫情的公卫事件处理路径在内的路径模型，期间发表相关</w:t>
      </w:r>
      <w:r>
        <w:rPr>
          <w:rFonts w:cs="Times New Roman"/>
          <w:color w:val="auto"/>
        </w:rPr>
        <w:t>SCI</w:t>
      </w:r>
      <w:r>
        <w:rPr>
          <w:rFonts w:cs="Times New Roman"/>
          <w:color w:val="auto"/>
        </w:rPr>
        <w:t>论文</w:t>
      </w:r>
      <w:r>
        <w:rPr>
          <w:rFonts w:cs="Times New Roman"/>
          <w:color w:val="auto"/>
        </w:rPr>
        <w:t>4</w:t>
      </w:r>
      <w:r>
        <w:rPr>
          <w:rFonts w:cs="Times New Roman"/>
          <w:color w:val="auto"/>
        </w:rPr>
        <w:t>篇。基于研究成果，该单项工程对临床路径的构建与更新进行规范化，设计实现了标准化接口和编辑软件。临床路径模型实时嵌入电子病历，经第三方机构委托</w:t>
      </w:r>
      <w:r>
        <w:rPr>
          <w:rFonts w:cs="Times New Roman"/>
          <w:color w:val="auto"/>
        </w:rPr>
        <w:t>测试合格，被应用于试点医院与国家</w:t>
      </w:r>
      <w:r>
        <w:rPr>
          <w:rFonts w:cs="Times New Roman"/>
          <w:color w:val="auto"/>
        </w:rPr>
        <w:t>“863</w:t>
      </w:r>
      <w:r>
        <w:rPr>
          <w:rFonts w:cs="Times New Roman"/>
          <w:color w:val="auto"/>
        </w:rPr>
        <w:t>计划</w:t>
      </w:r>
      <w:r>
        <w:rPr>
          <w:rFonts w:cs="Times New Roman"/>
          <w:color w:val="auto"/>
        </w:rPr>
        <w:t>”</w:t>
      </w:r>
      <w:r>
        <w:rPr>
          <w:rFonts w:cs="Times New Roman"/>
          <w:color w:val="auto"/>
        </w:rPr>
        <w:t>重大课题等项目中。工程研究中心现已按期建立电子化临床路径示范基地，在临床路径的构建、验证、管理和应用上产生示范效应。</w:t>
      </w:r>
    </w:p>
    <w:p w14:paraId="0C8715D1" w14:textId="77777777" w:rsidR="00CE1700" w:rsidRDefault="004B0BA4">
      <w:pPr>
        <w:pStyle w:val="13"/>
        <w:ind w:firstLine="482"/>
        <w:rPr>
          <w:rFonts w:cs="Times New Roman"/>
          <w:b/>
          <w:bCs/>
        </w:rPr>
      </w:pPr>
      <w:r>
        <w:rPr>
          <w:rFonts w:cs="Times New Roman"/>
          <w:b/>
          <w:bCs/>
        </w:rPr>
        <w:t>（</w:t>
      </w:r>
      <w:r>
        <w:rPr>
          <w:rFonts w:cs="Times New Roman"/>
          <w:b/>
          <w:bCs/>
        </w:rPr>
        <w:t>4</w:t>
      </w:r>
      <w:r>
        <w:rPr>
          <w:rFonts w:cs="Times New Roman"/>
          <w:b/>
          <w:bCs/>
        </w:rPr>
        <w:t>）</w:t>
      </w:r>
      <w:r>
        <w:rPr>
          <w:rFonts w:cs="Times New Roman"/>
          <w:b/>
          <w:bCs/>
        </w:rPr>
        <w:t xml:space="preserve"> </w:t>
      </w:r>
      <w:r>
        <w:rPr>
          <w:rFonts w:cs="Times New Roman"/>
          <w:b/>
          <w:bCs/>
        </w:rPr>
        <w:t>医学知识库与智能专家系统</w:t>
      </w:r>
    </w:p>
    <w:p w14:paraId="355CAE58" w14:textId="77777777" w:rsidR="00CE1700" w:rsidRDefault="004B0BA4">
      <w:pPr>
        <w:pStyle w:val="13"/>
        <w:ind w:firstLine="480"/>
        <w:rPr>
          <w:rFonts w:cs="Times New Roman"/>
          <w:color w:val="auto"/>
        </w:rPr>
      </w:pPr>
      <w:r>
        <w:rPr>
          <w:rFonts w:cs="Times New Roman"/>
          <w:color w:val="auto"/>
        </w:rPr>
        <w:t>研究模型库和方法引擎，实时、嵌入式数据挖掘技术，知识表示、知识组织管理技术，智能图像处理技术，智能图像处理技术、图像自动注释技术，开发临床医学知识库及疫情分析、控制、疾病和健康管理专家系统，智能心电分析系统，智能急救分流系统，智能手术辅助系统，慢病管理与智能决策系统，合理用药专家系统，智能院感分析系统，图像辅助诊</w:t>
      </w:r>
      <w:r>
        <w:rPr>
          <w:rFonts w:cs="Times New Roman"/>
          <w:color w:val="auto"/>
        </w:rPr>
        <w:t>断系统等。通过对临床医生的知识明示化，并经过医学专家的论证，建立相应的示范应用和知识库、专家系统研发基地。</w:t>
      </w:r>
    </w:p>
    <w:p w14:paraId="3F994162" w14:textId="77777777" w:rsidR="00CE1700" w:rsidRDefault="004B0BA4">
      <w:pPr>
        <w:pStyle w:val="13"/>
        <w:ind w:firstLine="480"/>
        <w:rPr>
          <w:rFonts w:cs="Times New Roman"/>
          <w:color w:val="auto"/>
        </w:rPr>
      </w:pPr>
      <w:r>
        <w:rPr>
          <w:rFonts w:cs="Times New Roman"/>
          <w:color w:val="auto"/>
        </w:rPr>
        <w:t>自开展以来，工程研究中心以知识图谱构建为核心，引入语义融合、知识关联、机器学习、多中心分布式构架等相关技术与理念，对医学知识库与智能专家系统进行系统性研究。</w:t>
      </w:r>
      <w:r>
        <w:rPr>
          <w:rFonts w:cs="Times New Roman"/>
          <w:color w:val="auto"/>
        </w:rPr>
        <w:t xml:space="preserve"> </w:t>
      </w:r>
      <w:r>
        <w:rPr>
          <w:rFonts w:cs="Times New Roman"/>
          <w:color w:val="auto"/>
        </w:rPr>
        <w:t>从医学文献、临床文本、医学图像、检验化验数据等多源异构数据中抽取知识信息，建立医学知识模型。综合解决了知识抽取、知识填充、知识更新和知识交互等多项关键技术问题，期间发表相关</w:t>
      </w:r>
      <w:r>
        <w:rPr>
          <w:rFonts w:cs="Times New Roman"/>
          <w:color w:val="auto"/>
        </w:rPr>
        <w:t>SCI</w:t>
      </w:r>
      <w:r>
        <w:rPr>
          <w:rFonts w:cs="Times New Roman"/>
          <w:color w:val="auto"/>
        </w:rPr>
        <w:t>论文</w:t>
      </w:r>
      <w:r>
        <w:rPr>
          <w:rFonts w:cs="Times New Roman"/>
          <w:color w:val="auto"/>
        </w:rPr>
        <w:t>6</w:t>
      </w:r>
      <w:r>
        <w:rPr>
          <w:rFonts w:cs="Times New Roman"/>
          <w:color w:val="auto"/>
        </w:rPr>
        <w:t>篇。同时，基于临床路径和医学知识库，针对外部创伤、流行性疾病、</w:t>
      </w:r>
      <w:r>
        <w:rPr>
          <w:rFonts w:cs="Times New Roman"/>
          <w:color w:val="auto"/>
        </w:rPr>
        <w:t>慢性病等多种应用场景构建智能专家系统，经第三方机构委托测试合格，应用于试点医院与国家</w:t>
      </w:r>
      <w:r>
        <w:rPr>
          <w:rFonts w:cs="Times New Roman"/>
          <w:color w:val="auto"/>
        </w:rPr>
        <w:t>“863</w:t>
      </w:r>
      <w:r>
        <w:rPr>
          <w:rFonts w:cs="Times New Roman"/>
          <w:color w:val="auto"/>
        </w:rPr>
        <w:t>计划</w:t>
      </w:r>
      <w:r>
        <w:rPr>
          <w:rFonts w:cs="Times New Roman"/>
          <w:color w:val="auto"/>
        </w:rPr>
        <w:t>”</w:t>
      </w:r>
      <w:r>
        <w:rPr>
          <w:rFonts w:cs="Times New Roman"/>
          <w:color w:val="auto"/>
        </w:rPr>
        <w:t>重大课题等项目中。中心现已拥有一只具备知识库、专家系统自主研发能力的科研团队，并已相对应地建立集示范、应用与研发一体的工程基地。</w:t>
      </w:r>
    </w:p>
    <w:p w14:paraId="756E1727" w14:textId="77777777" w:rsidR="00CE1700" w:rsidRDefault="004B0BA4">
      <w:pPr>
        <w:pStyle w:val="13"/>
        <w:ind w:firstLine="482"/>
        <w:rPr>
          <w:rFonts w:cs="Times New Roman"/>
          <w:b/>
          <w:bCs/>
        </w:rPr>
      </w:pPr>
      <w:r>
        <w:rPr>
          <w:rFonts w:cs="Times New Roman"/>
          <w:b/>
          <w:bCs/>
        </w:rPr>
        <w:t>（</w:t>
      </w:r>
      <w:r>
        <w:rPr>
          <w:rFonts w:cs="Times New Roman"/>
          <w:b/>
          <w:bCs/>
        </w:rPr>
        <w:t>5</w:t>
      </w:r>
      <w:r>
        <w:rPr>
          <w:rFonts w:cs="Times New Roman"/>
          <w:b/>
          <w:bCs/>
        </w:rPr>
        <w:t>）</w:t>
      </w:r>
      <w:r>
        <w:rPr>
          <w:rFonts w:cs="Times New Roman"/>
          <w:b/>
          <w:bCs/>
        </w:rPr>
        <w:t xml:space="preserve"> </w:t>
      </w:r>
      <w:r>
        <w:rPr>
          <w:rFonts w:cs="Times New Roman"/>
          <w:b/>
          <w:bCs/>
        </w:rPr>
        <w:t>异构系统集成平台及临床数据交换技术</w:t>
      </w:r>
    </w:p>
    <w:p w14:paraId="1B7B291C" w14:textId="77777777" w:rsidR="00CE1700" w:rsidRDefault="004B0BA4">
      <w:pPr>
        <w:pStyle w:val="13"/>
        <w:ind w:firstLine="480"/>
        <w:rPr>
          <w:rFonts w:cs="Times New Roman"/>
          <w:color w:val="auto"/>
        </w:rPr>
      </w:pPr>
      <w:r>
        <w:rPr>
          <w:rFonts w:cs="Times New Roman"/>
          <w:color w:val="auto"/>
        </w:rPr>
        <w:t>研究医疗机构内部不同类型医疗系统全方位整合的实现方法和机制，临床数据交换标准，通用数据交换接口技术，开发能有效管理大容量健康档案、临床数据中心、电子病历、医疗影像数据，集成</w:t>
      </w:r>
      <w:r>
        <w:rPr>
          <w:rFonts w:cs="Times New Roman"/>
          <w:color w:val="auto"/>
        </w:rPr>
        <w:t>HIS</w:t>
      </w:r>
      <w:r>
        <w:rPr>
          <w:rFonts w:cs="Times New Roman"/>
          <w:color w:val="auto"/>
        </w:rPr>
        <w:t>、</w:t>
      </w:r>
      <w:r>
        <w:rPr>
          <w:rFonts w:cs="Times New Roman"/>
          <w:color w:val="auto"/>
        </w:rPr>
        <w:t>PACS</w:t>
      </w:r>
      <w:r>
        <w:rPr>
          <w:rFonts w:cs="Times New Roman"/>
          <w:color w:val="auto"/>
        </w:rPr>
        <w:t>、</w:t>
      </w:r>
      <w:r>
        <w:rPr>
          <w:rFonts w:cs="Times New Roman"/>
          <w:color w:val="auto"/>
        </w:rPr>
        <w:t>LIS</w:t>
      </w:r>
      <w:r>
        <w:rPr>
          <w:rFonts w:cs="Times New Roman"/>
          <w:color w:val="auto"/>
        </w:rPr>
        <w:t>、手术麻醉、心电等系统的集成平台，同时，扩展</w:t>
      </w:r>
      <w:r>
        <w:rPr>
          <w:rFonts w:cs="Times New Roman"/>
          <w:color w:val="auto"/>
        </w:rPr>
        <w:t>到医用三维虚拟重建技术、区域图像存储与远程</w:t>
      </w:r>
      <w:r>
        <w:rPr>
          <w:rFonts w:cs="Times New Roman"/>
          <w:color w:val="auto"/>
        </w:rPr>
        <w:t>Internet</w:t>
      </w:r>
      <w:r>
        <w:rPr>
          <w:rFonts w:cs="Times New Roman"/>
          <w:color w:val="auto"/>
        </w:rPr>
        <w:t>图像操作技术等系统研发，实现医用虚拟现实、远程</w:t>
      </w:r>
      <w:r>
        <w:rPr>
          <w:rFonts w:cs="Times New Roman"/>
          <w:color w:val="auto"/>
        </w:rPr>
        <w:t>PACS</w:t>
      </w:r>
      <w:r>
        <w:rPr>
          <w:rFonts w:cs="Times New Roman"/>
          <w:color w:val="auto"/>
        </w:rPr>
        <w:t>共享等应用，建立相应的示范应用和集成平台研发基地。</w:t>
      </w:r>
    </w:p>
    <w:p w14:paraId="5EE4C70D" w14:textId="77777777" w:rsidR="00CE1700" w:rsidRDefault="004B0BA4">
      <w:pPr>
        <w:pStyle w:val="13"/>
        <w:ind w:firstLine="480"/>
        <w:rPr>
          <w:rFonts w:cs="Times New Roman"/>
          <w:color w:val="auto"/>
        </w:rPr>
      </w:pPr>
      <w:r>
        <w:rPr>
          <w:rFonts w:cs="Times New Roman"/>
          <w:color w:val="auto"/>
        </w:rPr>
        <w:t>自单项工程开展以来，中心以系统解耦合、集成简明化、链接标准化、管理便捷化、提升可维护性为核心目标，研究医学信息化集成平台架构方案及临床数据交换技术。研究过程中，为上述包括</w:t>
      </w:r>
      <w:r>
        <w:rPr>
          <w:rFonts w:cs="Times New Roman"/>
          <w:color w:val="auto"/>
        </w:rPr>
        <w:t>HIS</w:t>
      </w:r>
      <w:r>
        <w:rPr>
          <w:rFonts w:cs="Times New Roman"/>
          <w:color w:val="auto"/>
        </w:rPr>
        <w:t>、</w:t>
      </w:r>
      <w:r>
        <w:rPr>
          <w:rFonts w:cs="Times New Roman"/>
          <w:color w:val="auto"/>
        </w:rPr>
        <w:t>PACS</w:t>
      </w:r>
      <w:r>
        <w:rPr>
          <w:rFonts w:cs="Times New Roman"/>
          <w:color w:val="auto"/>
        </w:rPr>
        <w:t>、</w:t>
      </w:r>
      <w:r>
        <w:rPr>
          <w:rFonts w:cs="Times New Roman"/>
          <w:color w:val="auto"/>
        </w:rPr>
        <w:t>LIS</w:t>
      </w:r>
      <w:r>
        <w:rPr>
          <w:rFonts w:cs="Times New Roman"/>
          <w:color w:val="auto"/>
        </w:rPr>
        <w:t>在内的各类医学子系统，针对区域内及跨区域（包括远程）的医疗场景构建自适应于多种通讯协议、消息协议的接口与信息追踪工具，有效提高了系统的维护能力与集成质量，方便用户管理与使用。期间，发表相关</w:t>
      </w:r>
      <w:r>
        <w:rPr>
          <w:rFonts w:cs="Times New Roman"/>
          <w:color w:val="auto"/>
        </w:rPr>
        <w:t>SCI</w:t>
      </w:r>
      <w:r>
        <w:rPr>
          <w:rFonts w:cs="Times New Roman"/>
          <w:color w:val="auto"/>
        </w:rPr>
        <w:t>论文</w:t>
      </w:r>
      <w:r>
        <w:rPr>
          <w:rFonts w:cs="Times New Roman"/>
          <w:color w:val="auto"/>
        </w:rPr>
        <w:t>1</w:t>
      </w:r>
      <w:r>
        <w:rPr>
          <w:rFonts w:cs="Times New Roman"/>
          <w:color w:val="auto"/>
        </w:rPr>
        <w:t>篇，集成平台经第三方机构委托测试合格，现已应用于试点医院与多个项目中。中心现已具有异构系统集成平台的部署与针对性模块开</w:t>
      </w:r>
      <w:r>
        <w:rPr>
          <w:rFonts w:cs="Times New Roman"/>
          <w:color w:val="auto"/>
        </w:rPr>
        <w:t>发能力，能够实现成果转化和示范性应用。</w:t>
      </w:r>
    </w:p>
    <w:p w14:paraId="09B51A30" w14:textId="77777777" w:rsidR="00CE1700" w:rsidRDefault="004B0BA4">
      <w:pPr>
        <w:pStyle w:val="13"/>
        <w:ind w:firstLine="482"/>
        <w:rPr>
          <w:rFonts w:cs="Times New Roman"/>
          <w:b/>
          <w:bCs/>
        </w:rPr>
      </w:pPr>
      <w:r>
        <w:rPr>
          <w:rFonts w:cs="Times New Roman"/>
          <w:b/>
          <w:bCs/>
        </w:rPr>
        <w:t>（</w:t>
      </w:r>
      <w:r>
        <w:rPr>
          <w:rFonts w:cs="Times New Roman"/>
          <w:b/>
          <w:bCs/>
        </w:rPr>
        <w:t>6</w:t>
      </w:r>
      <w:r>
        <w:rPr>
          <w:rFonts w:cs="Times New Roman"/>
          <w:b/>
          <w:bCs/>
        </w:rPr>
        <w:t>）</w:t>
      </w:r>
      <w:r>
        <w:rPr>
          <w:rFonts w:cs="Times New Roman"/>
          <w:b/>
          <w:bCs/>
        </w:rPr>
        <w:t xml:space="preserve"> </w:t>
      </w:r>
      <w:r>
        <w:rPr>
          <w:rFonts w:cs="Times New Roman"/>
          <w:b/>
          <w:bCs/>
        </w:rPr>
        <w:t>掌上浙一</w:t>
      </w:r>
      <w:r>
        <w:rPr>
          <w:rFonts w:cs="Times New Roman"/>
          <w:b/>
          <w:bCs/>
        </w:rPr>
        <w:t>APP</w:t>
      </w:r>
    </w:p>
    <w:p w14:paraId="03BA5C76" w14:textId="77777777" w:rsidR="00CE1700" w:rsidRDefault="004B0BA4">
      <w:pPr>
        <w:pStyle w:val="13"/>
        <w:ind w:firstLine="480"/>
        <w:rPr>
          <w:rFonts w:cs="Times New Roman"/>
          <w:color w:val="auto"/>
        </w:rPr>
      </w:pPr>
      <w:r>
        <w:rPr>
          <w:rFonts w:cs="Times New Roman"/>
          <w:color w:val="auto"/>
        </w:rPr>
        <w:t>掌上浙一</w:t>
      </w:r>
      <w:r>
        <w:rPr>
          <w:rFonts w:cs="Times New Roman"/>
          <w:color w:val="auto"/>
        </w:rPr>
        <w:t>APP</w:t>
      </w:r>
      <w:r>
        <w:rPr>
          <w:rFonts w:cs="Times New Roman"/>
          <w:color w:val="auto"/>
        </w:rPr>
        <w:t>分为：</w:t>
      </w:r>
      <w:r>
        <w:rPr>
          <w:rFonts w:cs="Times New Roman"/>
          <w:color w:val="auto"/>
        </w:rPr>
        <w:t>①</w:t>
      </w:r>
      <w:r>
        <w:rPr>
          <w:rFonts w:cs="Times New Roman"/>
          <w:color w:val="auto"/>
        </w:rPr>
        <w:t>面向广大群众的掌上浙一大众版，</w:t>
      </w:r>
      <w:r>
        <w:rPr>
          <w:rFonts w:cs="Times New Roman"/>
          <w:color w:val="auto"/>
        </w:rPr>
        <w:t>②</w:t>
      </w:r>
      <w:r>
        <w:rPr>
          <w:rFonts w:cs="Times New Roman"/>
          <w:color w:val="auto"/>
        </w:rPr>
        <w:t>面向院内工作人员的医护版两个版本。</w:t>
      </w:r>
    </w:p>
    <w:p w14:paraId="1F79D71D" w14:textId="77777777" w:rsidR="00CE1700" w:rsidRDefault="004B0BA4">
      <w:pPr>
        <w:pStyle w:val="13"/>
        <w:ind w:firstLine="480"/>
        <w:rPr>
          <w:rFonts w:cs="Times New Roman"/>
          <w:color w:val="auto"/>
        </w:rPr>
      </w:pPr>
      <w:r>
        <w:rPr>
          <w:rFonts w:cs="Times New Roman"/>
          <w:color w:val="auto"/>
        </w:rPr>
        <w:t>①</w:t>
      </w:r>
      <w:r>
        <w:rPr>
          <w:rFonts w:cs="Times New Roman"/>
          <w:color w:val="auto"/>
        </w:rPr>
        <w:t>掌上浙一（大众版）是浙江大学附属第一医院的手机</w:t>
      </w:r>
      <w:r>
        <w:rPr>
          <w:rFonts w:cs="Times New Roman"/>
          <w:color w:val="auto"/>
        </w:rPr>
        <w:t>APP</w:t>
      </w:r>
      <w:r>
        <w:rPr>
          <w:rFonts w:cs="Times New Roman"/>
          <w:color w:val="auto"/>
        </w:rPr>
        <w:t>，可以在手机上先治疗后付费的智慧医疗应用，能较大程度地简化就医流程，该应用以移动互联网终端为载体，最大程度地简化就医流程，为实现高效、便捷、质优、低费用的</w:t>
      </w:r>
      <w:r>
        <w:rPr>
          <w:rFonts w:cs="Times New Roman"/>
          <w:color w:val="auto"/>
        </w:rPr>
        <w:lastRenderedPageBreak/>
        <w:t>医疗服务创造环境。它是专门针对到浙江大学附属第一医院就诊的患者设计的，患者可单独使用大众版实现如下功能：</w:t>
      </w:r>
    </w:p>
    <w:p w14:paraId="203E2883" w14:textId="77777777" w:rsidR="00CE1700" w:rsidRDefault="004B0BA4">
      <w:pPr>
        <w:pStyle w:val="13"/>
        <w:ind w:firstLine="480"/>
        <w:rPr>
          <w:rFonts w:cs="Times New Roman"/>
          <w:color w:val="auto"/>
        </w:rPr>
      </w:pPr>
      <w:r>
        <w:rPr>
          <w:rFonts w:cs="Times New Roman"/>
          <w:color w:val="auto"/>
        </w:rPr>
        <w:t>1</w:t>
      </w:r>
      <w:r>
        <w:rPr>
          <w:rFonts w:cs="Times New Roman"/>
          <w:color w:val="auto"/>
        </w:rPr>
        <w:t>）智能分诊：症状自检，找对科室；</w:t>
      </w:r>
    </w:p>
    <w:p w14:paraId="0BA4ED2E" w14:textId="77777777" w:rsidR="00CE1700" w:rsidRDefault="004B0BA4">
      <w:pPr>
        <w:pStyle w:val="13"/>
        <w:ind w:firstLine="480"/>
        <w:rPr>
          <w:rFonts w:cs="Times New Roman"/>
          <w:color w:val="auto"/>
        </w:rPr>
      </w:pPr>
      <w:r>
        <w:rPr>
          <w:rFonts w:cs="Times New Roman"/>
          <w:color w:val="auto"/>
        </w:rPr>
        <w:t>2</w:t>
      </w:r>
      <w:r>
        <w:rPr>
          <w:rFonts w:cs="Times New Roman"/>
          <w:color w:val="auto"/>
        </w:rPr>
        <w:t>）手机</w:t>
      </w:r>
      <w:r>
        <w:rPr>
          <w:rFonts w:cs="Times New Roman"/>
          <w:color w:val="auto"/>
        </w:rPr>
        <w:t>挂号：普通号实时挂，专家号直接预约；</w:t>
      </w:r>
    </w:p>
    <w:p w14:paraId="512BAB0B" w14:textId="77777777" w:rsidR="00CE1700" w:rsidRDefault="004B0BA4">
      <w:pPr>
        <w:pStyle w:val="13"/>
        <w:ind w:firstLine="480"/>
        <w:rPr>
          <w:rFonts w:cs="Times New Roman"/>
          <w:color w:val="auto"/>
        </w:rPr>
      </w:pPr>
      <w:r>
        <w:rPr>
          <w:rFonts w:cs="Times New Roman"/>
          <w:color w:val="auto"/>
        </w:rPr>
        <w:t>3</w:t>
      </w:r>
      <w:r>
        <w:rPr>
          <w:rFonts w:cs="Times New Roman"/>
          <w:color w:val="auto"/>
        </w:rPr>
        <w:t>）医支付：支付宝或网银支付挂号费用，更有先诊疗后付费模式；</w:t>
      </w:r>
    </w:p>
    <w:p w14:paraId="134D9AB8" w14:textId="77777777" w:rsidR="00CE1700" w:rsidRDefault="004B0BA4">
      <w:pPr>
        <w:pStyle w:val="13"/>
        <w:ind w:firstLine="480"/>
        <w:rPr>
          <w:rFonts w:cs="Times New Roman"/>
          <w:color w:val="auto"/>
        </w:rPr>
      </w:pPr>
      <w:r>
        <w:rPr>
          <w:rFonts w:cs="Times New Roman"/>
          <w:color w:val="auto"/>
        </w:rPr>
        <w:t>4</w:t>
      </w:r>
      <w:r>
        <w:rPr>
          <w:rFonts w:cs="Times New Roman"/>
          <w:color w:val="auto"/>
        </w:rPr>
        <w:t>）实时叫号查询：提高时间利用率，减少门诊等候；</w:t>
      </w:r>
    </w:p>
    <w:p w14:paraId="23353087" w14:textId="77777777" w:rsidR="00CE1700" w:rsidRDefault="004B0BA4">
      <w:pPr>
        <w:pStyle w:val="13"/>
        <w:ind w:firstLine="480"/>
        <w:rPr>
          <w:rFonts w:cs="Times New Roman"/>
          <w:color w:val="auto"/>
        </w:rPr>
      </w:pPr>
      <w:r>
        <w:rPr>
          <w:rFonts w:cs="Times New Roman"/>
          <w:color w:val="auto"/>
        </w:rPr>
        <w:t>5</w:t>
      </w:r>
      <w:r>
        <w:rPr>
          <w:rFonts w:cs="Times New Roman"/>
          <w:color w:val="auto"/>
        </w:rPr>
        <w:t>）取报告单：随时随地结果同步查询；</w:t>
      </w:r>
    </w:p>
    <w:p w14:paraId="4A9380E9" w14:textId="77777777" w:rsidR="00CE1700" w:rsidRDefault="004B0BA4">
      <w:pPr>
        <w:pStyle w:val="13"/>
        <w:ind w:firstLine="480"/>
        <w:rPr>
          <w:rFonts w:cs="Times New Roman"/>
          <w:color w:val="auto"/>
        </w:rPr>
      </w:pPr>
      <w:r>
        <w:rPr>
          <w:rFonts w:cs="Times New Roman"/>
          <w:color w:val="auto"/>
        </w:rPr>
        <w:t>6</w:t>
      </w:r>
      <w:r>
        <w:rPr>
          <w:rFonts w:cs="Times New Roman"/>
          <w:color w:val="auto"/>
        </w:rPr>
        <w:t>）专家在线：在家也能与医生零距离沟通；</w:t>
      </w:r>
    </w:p>
    <w:p w14:paraId="17C54AA1" w14:textId="77777777" w:rsidR="00CE1700" w:rsidRDefault="004B0BA4">
      <w:pPr>
        <w:pStyle w:val="13"/>
        <w:ind w:firstLine="480"/>
        <w:rPr>
          <w:rFonts w:cs="Times New Roman"/>
          <w:color w:val="auto"/>
        </w:rPr>
      </w:pPr>
      <w:r>
        <w:rPr>
          <w:rFonts w:cs="Times New Roman"/>
          <w:color w:val="auto"/>
        </w:rPr>
        <w:t>7</w:t>
      </w:r>
      <w:r>
        <w:rPr>
          <w:rFonts w:cs="Times New Roman"/>
          <w:color w:val="auto"/>
        </w:rPr>
        <w:t>）医院导航：院外线路，院内科室，周边商户一网打尽；</w:t>
      </w:r>
    </w:p>
    <w:p w14:paraId="06CCD01E" w14:textId="77777777" w:rsidR="00CE1700" w:rsidRDefault="004B0BA4">
      <w:pPr>
        <w:pStyle w:val="13"/>
        <w:ind w:firstLine="480"/>
        <w:rPr>
          <w:rFonts w:cs="Times New Roman"/>
          <w:color w:val="auto"/>
        </w:rPr>
      </w:pPr>
      <w:r>
        <w:rPr>
          <w:rFonts w:cs="Times New Roman"/>
          <w:color w:val="auto"/>
        </w:rPr>
        <w:t>8</w:t>
      </w:r>
      <w:r>
        <w:rPr>
          <w:rFonts w:cs="Times New Roman"/>
          <w:color w:val="auto"/>
        </w:rPr>
        <w:t>）海量资讯：传递十大类别的热点讯息，展现门诊医生排班动态；</w:t>
      </w:r>
    </w:p>
    <w:p w14:paraId="7A58C944" w14:textId="77777777" w:rsidR="00CE1700" w:rsidRDefault="004B0BA4">
      <w:pPr>
        <w:pStyle w:val="13"/>
        <w:ind w:firstLine="480"/>
        <w:rPr>
          <w:rFonts w:cs="Times New Roman"/>
          <w:color w:val="auto"/>
        </w:rPr>
      </w:pPr>
      <w:r>
        <w:rPr>
          <w:rFonts w:cs="Times New Roman"/>
          <w:color w:val="auto"/>
        </w:rPr>
        <w:t>9</w:t>
      </w:r>
      <w:r>
        <w:rPr>
          <w:rFonts w:cs="Times New Roman"/>
          <w:color w:val="auto"/>
        </w:rPr>
        <w:t>）健康百科：随身的药物库，疾病库，急救库及化验单专家解读；</w:t>
      </w:r>
    </w:p>
    <w:p w14:paraId="3B2E22A6" w14:textId="77777777" w:rsidR="00CE1700" w:rsidRDefault="004B0BA4">
      <w:pPr>
        <w:pStyle w:val="13"/>
        <w:ind w:firstLine="480"/>
        <w:rPr>
          <w:rFonts w:cs="Times New Roman"/>
          <w:color w:val="auto"/>
        </w:rPr>
      </w:pPr>
      <w:r>
        <w:rPr>
          <w:rFonts w:cs="Times New Roman"/>
          <w:color w:val="auto"/>
        </w:rPr>
        <w:t>10</w:t>
      </w:r>
      <w:r>
        <w:rPr>
          <w:rFonts w:cs="Times New Roman"/>
          <w:color w:val="auto"/>
        </w:rPr>
        <w:t>）个人档案：您的个人就诊历史全纪录。</w:t>
      </w:r>
    </w:p>
    <w:p w14:paraId="73F41856" w14:textId="77777777" w:rsidR="00CE1700" w:rsidRDefault="004B0BA4">
      <w:pPr>
        <w:pStyle w:val="13"/>
        <w:ind w:firstLine="480"/>
        <w:rPr>
          <w:rFonts w:cs="Times New Roman"/>
          <w:color w:val="auto"/>
        </w:rPr>
      </w:pPr>
      <w:r>
        <w:rPr>
          <w:rFonts w:cs="Times New Roman"/>
          <w:color w:val="auto"/>
        </w:rPr>
        <w:t>②</w:t>
      </w:r>
      <w:r>
        <w:rPr>
          <w:rFonts w:cs="Times New Roman"/>
          <w:color w:val="auto"/>
        </w:rPr>
        <w:t>掌上浙一（医护版）是针对医护人员开发的版本，目前实现功能主要</w:t>
      </w:r>
      <w:r>
        <w:rPr>
          <w:rFonts w:cs="Times New Roman"/>
          <w:color w:val="auto"/>
        </w:rPr>
        <w:t>有：</w:t>
      </w:r>
    </w:p>
    <w:p w14:paraId="765699DE" w14:textId="77777777" w:rsidR="00CE1700" w:rsidRDefault="004B0BA4">
      <w:pPr>
        <w:pStyle w:val="13"/>
        <w:ind w:firstLine="480"/>
        <w:rPr>
          <w:rFonts w:cs="Times New Roman"/>
          <w:color w:val="auto"/>
        </w:rPr>
      </w:pPr>
      <w:r>
        <w:rPr>
          <w:rFonts w:cs="Times New Roman"/>
          <w:color w:val="auto"/>
        </w:rPr>
        <w:t>1</w:t>
      </w:r>
      <w:r>
        <w:rPr>
          <w:rFonts w:cs="Times New Roman"/>
          <w:color w:val="auto"/>
        </w:rPr>
        <w:t>）咨询挂号：协助患者挂号，实现低成本高效率就医；</w:t>
      </w:r>
    </w:p>
    <w:p w14:paraId="7359D8F3" w14:textId="77777777" w:rsidR="00CE1700" w:rsidRDefault="004B0BA4">
      <w:pPr>
        <w:pStyle w:val="13"/>
        <w:ind w:firstLine="480"/>
        <w:rPr>
          <w:rFonts w:cs="Times New Roman"/>
          <w:color w:val="auto"/>
        </w:rPr>
      </w:pPr>
      <w:r>
        <w:rPr>
          <w:rFonts w:cs="Times New Roman"/>
          <w:color w:val="auto"/>
        </w:rPr>
        <w:t>2</w:t>
      </w:r>
      <w:r>
        <w:rPr>
          <w:rFonts w:cs="Times New Roman"/>
          <w:color w:val="auto"/>
        </w:rPr>
        <w:t>）</w:t>
      </w:r>
      <w:r>
        <w:rPr>
          <w:rFonts w:cs="Times New Roman"/>
          <w:color w:val="auto"/>
        </w:rPr>
        <w:t xml:space="preserve"> </w:t>
      </w:r>
      <w:r>
        <w:rPr>
          <w:rFonts w:cs="Times New Roman"/>
          <w:color w:val="auto"/>
        </w:rPr>
        <w:t>患者管理：住院登记管理、出院随访；</w:t>
      </w:r>
    </w:p>
    <w:p w14:paraId="58E4D37E" w14:textId="77777777" w:rsidR="00CE1700" w:rsidRDefault="004B0BA4">
      <w:pPr>
        <w:pStyle w:val="13"/>
        <w:ind w:firstLine="480"/>
        <w:rPr>
          <w:rFonts w:cs="Times New Roman"/>
          <w:color w:val="auto"/>
        </w:rPr>
      </w:pPr>
      <w:r>
        <w:rPr>
          <w:rFonts w:cs="Times New Roman"/>
          <w:color w:val="auto"/>
        </w:rPr>
        <w:t>3</w:t>
      </w:r>
      <w:r>
        <w:rPr>
          <w:rFonts w:cs="Times New Roman"/>
          <w:color w:val="auto"/>
        </w:rPr>
        <w:t>）检查申请：检验检查申请开单，提高就诊工作效率；</w:t>
      </w:r>
    </w:p>
    <w:p w14:paraId="5D92744B" w14:textId="77777777" w:rsidR="00CE1700" w:rsidRDefault="004B0BA4">
      <w:pPr>
        <w:pStyle w:val="13"/>
        <w:ind w:firstLine="480"/>
        <w:rPr>
          <w:rFonts w:cs="Times New Roman"/>
          <w:color w:val="auto"/>
        </w:rPr>
      </w:pPr>
      <w:r>
        <w:rPr>
          <w:rFonts w:cs="Times New Roman"/>
          <w:color w:val="auto"/>
        </w:rPr>
        <w:t>4</w:t>
      </w:r>
      <w:r>
        <w:rPr>
          <w:rFonts w:cs="Times New Roman"/>
          <w:color w:val="auto"/>
        </w:rPr>
        <w:t>）检验查询：查询指定患者检查检验结果；</w:t>
      </w:r>
    </w:p>
    <w:p w14:paraId="5684542F" w14:textId="77777777" w:rsidR="00CE1700" w:rsidRDefault="004B0BA4">
      <w:pPr>
        <w:pStyle w:val="13"/>
        <w:ind w:firstLine="480"/>
        <w:rPr>
          <w:rFonts w:cs="Times New Roman"/>
          <w:color w:val="auto"/>
        </w:rPr>
      </w:pPr>
      <w:r>
        <w:rPr>
          <w:rFonts w:cs="Times New Roman"/>
          <w:color w:val="auto"/>
        </w:rPr>
        <w:t>5</w:t>
      </w:r>
      <w:r>
        <w:rPr>
          <w:rFonts w:cs="Times New Roman"/>
          <w:color w:val="auto"/>
        </w:rPr>
        <w:t>）通讯录：随身的院内通讯录，使院内医生沟通零距离；</w:t>
      </w:r>
    </w:p>
    <w:p w14:paraId="2D9E8157" w14:textId="77777777" w:rsidR="00CE1700" w:rsidRDefault="004B0BA4">
      <w:pPr>
        <w:pStyle w:val="13"/>
        <w:ind w:firstLine="480"/>
        <w:rPr>
          <w:rFonts w:cs="Times New Roman"/>
          <w:color w:val="auto"/>
        </w:rPr>
      </w:pPr>
      <w:r>
        <w:rPr>
          <w:rFonts w:cs="Times New Roman"/>
          <w:color w:val="auto"/>
        </w:rPr>
        <w:t>6</w:t>
      </w:r>
      <w:r>
        <w:rPr>
          <w:rFonts w:cs="Times New Roman"/>
          <w:color w:val="auto"/>
        </w:rPr>
        <w:t>）智能群发：一键添加好友，群发通知更便捷；</w:t>
      </w:r>
    </w:p>
    <w:p w14:paraId="34D4C085" w14:textId="77777777" w:rsidR="00CE1700" w:rsidRDefault="004B0BA4">
      <w:pPr>
        <w:pStyle w:val="13"/>
        <w:ind w:firstLine="480"/>
        <w:rPr>
          <w:rFonts w:cs="Times New Roman"/>
          <w:color w:val="auto"/>
        </w:rPr>
      </w:pPr>
      <w:r>
        <w:rPr>
          <w:rFonts w:cs="Times New Roman"/>
          <w:color w:val="auto"/>
        </w:rPr>
        <w:t>7</w:t>
      </w:r>
      <w:r>
        <w:rPr>
          <w:rFonts w:cs="Times New Roman"/>
          <w:color w:val="auto"/>
        </w:rPr>
        <w:t>）药物手册：掌上药物手册，随时查询相关药物详情。</w:t>
      </w:r>
    </w:p>
    <w:p w14:paraId="60EA86F4" w14:textId="77777777" w:rsidR="00CE1700" w:rsidRDefault="004B0BA4">
      <w:pPr>
        <w:pStyle w:val="af9"/>
        <w:spacing w:line="360" w:lineRule="auto"/>
        <w:ind w:left="357"/>
        <w:outlineLvl w:val="1"/>
        <w:rPr>
          <w:rFonts w:ascii="Times New Roman" w:hAnsi="Times New Roman" w:cs="Times New Roman"/>
          <w:color w:val="auto"/>
          <w:szCs w:val="28"/>
        </w:rPr>
      </w:pPr>
      <w:bookmarkStart w:id="49" w:name="_Toc11054"/>
      <w:bookmarkStart w:id="50" w:name="_Toc32266"/>
      <w:r>
        <w:rPr>
          <w:rFonts w:ascii="Times New Roman" w:hAnsi="Times New Roman" w:cs="Times New Roman"/>
          <w:color w:val="auto"/>
          <w:szCs w:val="28"/>
        </w:rPr>
        <w:t xml:space="preserve">3. </w:t>
      </w:r>
      <w:r>
        <w:rPr>
          <w:rFonts w:ascii="Times New Roman" w:hAnsi="Times New Roman" w:cs="Times New Roman"/>
          <w:color w:val="auto"/>
          <w:szCs w:val="28"/>
        </w:rPr>
        <w:t>配套设施与支撑条件</w:t>
      </w:r>
      <w:bookmarkEnd w:id="49"/>
      <w:bookmarkEnd w:id="50"/>
      <w:r>
        <w:rPr>
          <w:rFonts w:ascii="Times New Roman" w:hAnsi="Times New Roman" w:cs="Times New Roman"/>
          <w:color w:val="auto"/>
          <w:szCs w:val="28"/>
        </w:rPr>
        <w:t xml:space="preserve"> </w:t>
      </w:r>
    </w:p>
    <w:p w14:paraId="20483A46" w14:textId="77777777" w:rsidR="00CE1700" w:rsidRDefault="004B0BA4">
      <w:pPr>
        <w:pStyle w:val="13"/>
        <w:ind w:firstLine="480"/>
        <w:rPr>
          <w:rFonts w:cs="Times New Roman"/>
          <w:color w:val="auto"/>
        </w:rPr>
      </w:pPr>
      <w:r>
        <w:rPr>
          <w:rFonts w:cs="Times New Roman"/>
          <w:color w:val="auto"/>
        </w:rPr>
        <w:t>依托单位浙江大学的科学研究工作历史悠久，在国内科技界享有很高的声誉，一大批重要的基础和应用研究成果为我国科技事业的发展作出了重要贡献。</w:t>
      </w:r>
      <w:r>
        <w:rPr>
          <w:rFonts w:cs="Times New Roman"/>
          <w:color w:val="auto"/>
        </w:rPr>
        <w:t>2022</w:t>
      </w:r>
      <w:r>
        <w:rPr>
          <w:rFonts w:cs="Times New Roman"/>
          <w:color w:val="auto"/>
        </w:rPr>
        <w:t>年和</w:t>
      </w:r>
      <w:r>
        <w:rPr>
          <w:rFonts w:cs="Times New Roman"/>
          <w:color w:val="auto"/>
        </w:rPr>
        <w:t>2023</w:t>
      </w:r>
      <w:r>
        <w:rPr>
          <w:rFonts w:cs="Times New Roman"/>
          <w:color w:val="auto"/>
        </w:rPr>
        <w:t>年全校科研经费总量分别达到</w:t>
      </w:r>
      <w:r>
        <w:rPr>
          <w:rFonts w:cs="Times New Roman"/>
          <w:color w:val="auto"/>
        </w:rPr>
        <w:t>261.03</w:t>
      </w:r>
      <w:r>
        <w:rPr>
          <w:rFonts w:cs="Times New Roman"/>
          <w:color w:val="auto"/>
        </w:rPr>
        <w:t>亿元和</w:t>
      </w:r>
      <w:r>
        <w:rPr>
          <w:rFonts w:cs="Times New Roman"/>
          <w:color w:val="auto"/>
        </w:rPr>
        <w:t>273.45</w:t>
      </w:r>
      <w:r>
        <w:rPr>
          <w:rFonts w:cs="Times New Roman"/>
          <w:color w:val="auto"/>
        </w:rPr>
        <w:t>亿元，位居全国高校第二，</w:t>
      </w:r>
      <w:r>
        <w:rPr>
          <w:rFonts w:cs="Times New Roman"/>
          <w:color w:val="auto"/>
        </w:rPr>
        <w:t>2022</w:t>
      </w:r>
      <w:r>
        <w:rPr>
          <w:rFonts w:cs="Times New Roman"/>
          <w:color w:val="auto"/>
        </w:rPr>
        <w:t>年国际论文数（第一作者）和被引用篇数在全国高校中均位居第一，成为培养高层次创造性人才，开展重大基础性研究和承担国家重大科研攻关任务，产出高水平论文的重要基地，拥有完备的科研基础设施和实验条件。</w:t>
      </w:r>
    </w:p>
    <w:p w14:paraId="0DF05E08" w14:textId="77777777" w:rsidR="00CE1700" w:rsidRDefault="004B0BA4">
      <w:pPr>
        <w:pStyle w:val="13"/>
        <w:ind w:firstLine="480"/>
        <w:rPr>
          <w:rFonts w:cs="Times New Roman"/>
          <w:color w:val="auto"/>
        </w:rPr>
      </w:pPr>
      <w:r>
        <w:rPr>
          <w:rFonts w:cs="Times New Roman"/>
          <w:color w:val="auto"/>
        </w:rPr>
        <w:t>通过吸收国外一流大学、研究机构的先进技术，同时与相关单位密切合作，依托单位投</w:t>
      </w:r>
      <w:r>
        <w:rPr>
          <w:rFonts w:cs="Times New Roman"/>
          <w:color w:val="auto"/>
        </w:rPr>
        <w:t>入大量人力、科研经费和软硬件设施，研究开发了一系列具有知识产权的成熟系统，拥有完备的研发设施基础和软件开发团队，以及成熟的系统测试环境，主要包括：</w:t>
      </w:r>
    </w:p>
    <w:p w14:paraId="59542123" w14:textId="77777777" w:rsidR="00CE1700" w:rsidRDefault="004B0BA4">
      <w:pPr>
        <w:pStyle w:val="13"/>
        <w:ind w:firstLine="480"/>
        <w:rPr>
          <w:rFonts w:cs="Times New Roman"/>
          <w:color w:val="auto"/>
        </w:rPr>
      </w:pPr>
      <w:r>
        <w:rPr>
          <w:rFonts w:cs="Times New Roman"/>
          <w:color w:val="auto"/>
        </w:rPr>
        <w:t>开发测试服务器群：依托单位部署了功能齐全的开发测试服务器群，用于完整功能的系统部署和测试，主要由</w:t>
      </w:r>
      <w:r>
        <w:rPr>
          <w:rFonts w:cs="Times New Roman"/>
          <w:color w:val="auto"/>
        </w:rPr>
        <w:t>DELL</w:t>
      </w:r>
      <w:r>
        <w:rPr>
          <w:rFonts w:cs="Times New Roman"/>
          <w:color w:val="auto"/>
        </w:rPr>
        <w:t>企业级服务器组成。这些服务器为工程中心的相关研究开发过程提供了良好的硬件平台。</w:t>
      </w:r>
    </w:p>
    <w:p w14:paraId="0B881974" w14:textId="77777777" w:rsidR="00CE1700" w:rsidRDefault="004B0BA4">
      <w:pPr>
        <w:pStyle w:val="13"/>
        <w:ind w:firstLine="480"/>
        <w:rPr>
          <w:rFonts w:cs="Times New Roman"/>
          <w:color w:val="auto"/>
        </w:rPr>
      </w:pPr>
      <w:r>
        <w:rPr>
          <w:rFonts w:cs="Times New Roman"/>
          <w:color w:val="auto"/>
        </w:rPr>
        <w:t>信息系统集成开发平台：信息系统集成开发平台部署了多套用于研发及展示的医疗信息系统，包括具有闭环医嘱的电子病历系统，区域医疗信息系统，图像互操作系统，集成开发平台，</w:t>
      </w:r>
      <w:r>
        <w:rPr>
          <w:rFonts w:cs="Times New Roman"/>
          <w:color w:val="auto"/>
        </w:rPr>
        <w:t>PACS</w:t>
      </w:r>
      <w:r>
        <w:rPr>
          <w:rFonts w:cs="Times New Roman"/>
          <w:color w:val="auto"/>
        </w:rPr>
        <w:t>医学影像系</w:t>
      </w:r>
      <w:r>
        <w:rPr>
          <w:rFonts w:cs="Times New Roman"/>
          <w:color w:val="auto"/>
        </w:rPr>
        <w:t>统，数据挖掘演示平台，数字化手术示教系统等。这些成熟的系统对工程中心的开发测试及最终的系统部署等工作提供了良好的技术研究和测试分析条件。</w:t>
      </w:r>
    </w:p>
    <w:p w14:paraId="7F453387" w14:textId="77777777" w:rsidR="00CE1700" w:rsidRDefault="004B0BA4">
      <w:pPr>
        <w:pStyle w:val="13"/>
        <w:ind w:firstLine="480"/>
        <w:rPr>
          <w:rFonts w:cs="Times New Roman"/>
          <w:color w:val="auto"/>
        </w:rPr>
      </w:pPr>
      <w:r>
        <w:rPr>
          <w:rFonts w:cs="Times New Roman"/>
          <w:color w:val="auto"/>
        </w:rPr>
        <w:t>软件开发测试团队：依托单位与相关企业密切合作，形成产学研用一体化工作模式。开发团队具有丰富的智能化医院楼宇、医院信息系统开发、数字化医院建设等方面的经验，拥有</w:t>
      </w:r>
      <w:r>
        <w:rPr>
          <w:rFonts w:cs="Times New Roman"/>
          <w:color w:val="auto"/>
        </w:rPr>
        <w:t>200</w:t>
      </w:r>
      <w:r>
        <w:rPr>
          <w:rFonts w:cs="Times New Roman"/>
          <w:color w:val="auto"/>
        </w:rPr>
        <w:t>余人的专业软件开发测试队伍，能够为工程中心的系统开发与测试提供充分的实施条件。</w:t>
      </w:r>
    </w:p>
    <w:p w14:paraId="1CD6D1AF" w14:textId="77777777" w:rsidR="00CE1700" w:rsidRDefault="004B0BA4">
      <w:pPr>
        <w:pStyle w:val="13"/>
        <w:ind w:firstLine="480"/>
        <w:rPr>
          <w:rFonts w:cs="Times New Roman"/>
          <w:color w:val="auto"/>
        </w:rPr>
      </w:pPr>
      <w:r>
        <w:rPr>
          <w:rFonts w:cs="Times New Roman"/>
          <w:color w:val="auto"/>
        </w:rPr>
        <w:lastRenderedPageBreak/>
        <w:t>临床基地浙江大学医学院附属第一医院系综合性三甲医院，</w:t>
      </w:r>
      <w:r>
        <w:rPr>
          <w:rFonts w:cs="Times New Roman"/>
          <w:color w:val="auto"/>
        </w:rPr>
        <w:t>“</w:t>
      </w:r>
      <w:r>
        <w:rPr>
          <w:rFonts w:cs="Times New Roman"/>
          <w:color w:val="auto"/>
        </w:rPr>
        <w:t>全国百佳医院</w:t>
      </w:r>
      <w:r>
        <w:rPr>
          <w:rFonts w:cs="Times New Roman"/>
          <w:color w:val="auto"/>
        </w:rPr>
        <w:t>”</w:t>
      </w:r>
      <w:r>
        <w:rPr>
          <w:rFonts w:cs="Times New Roman"/>
          <w:color w:val="auto"/>
        </w:rPr>
        <w:t>，依托浙江大学，拥有传染病诊治国家重点实验室、卫生部多器官联合移植研究重点实验室、国家药品临床研究基地等重点实验室。现有国家重点学科</w:t>
      </w:r>
      <w:r>
        <w:rPr>
          <w:rFonts w:cs="Times New Roman"/>
          <w:color w:val="auto"/>
        </w:rPr>
        <w:t>2</w:t>
      </w:r>
      <w:r>
        <w:rPr>
          <w:rFonts w:cs="Times New Roman"/>
          <w:color w:val="auto"/>
        </w:rPr>
        <w:t>个和国家临床重点专科</w:t>
      </w:r>
      <w:r>
        <w:rPr>
          <w:rFonts w:cs="Times New Roman"/>
          <w:color w:val="auto"/>
        </w:rPr>
        <w:t>25</w:t>
      </w:r>
      <w:r>
        <w:rPr>
          <w:rFonts w:cs="Times New Roman"/>
          <w:color w:val="auto"/>
        </w:rPr>
        <w:t>个（含三个建设项目），多年来在器官移植、传</w:t>
      </w:r>
      <w:r>
        <w:rPr>
          <w:rFonts w:cs="Times New Roman"/>
          <w:color w:val="auto"/>
        </w:rPr>
        <w:t>染病、血液病、肾脏病、泌尿系统疾病、临床药学等领域享有盛名。最新全国三级公立医院绩效考核综合排名位列全国第</w:t>
      </w:r>
      <w:r>
        <w:rPr>
          <w:rFonts w:cs="Times New Roman"/>
          <w:color w:val="auto"/>
        </w:rPr>
        <w:t>5</w:t>
      </w:r>
      <w:r>
        <w:rPr>
          <w:rFonts w:cs="Times New Roman"/>
          <w:color w:val="auto"/>
        </w:rPr>
        <w:t>，等级</w:t>
      </w:r>
      <w:r>
        <w:rPr>
          <w:rFonts w:cs="Times New Roman"/>
          <w:color w:val="auto"/>
        </w:rPr>
        <w:t>A++</w:t>
      </w:r>
      <w:r>
        <w:rPr>
          <w:rFonts w:cs="Times New Roman"/>
          <w:color w:val="auto"/>
        </w:rPr>
        <w:t>，全国前</w:t>
      </w:r>
      <w:r>
        <w:rPr>
          <w:rFonts w:cs="Times New Roman"/>
          <w:color w:val="auto"/>
        </w:rPr>
        <w:t>1%</w:t>
      </w:r>
      <w:r>
        <w:rPr>
          <w:rFonts w:cs="Times New Roman"/>
          <w:color w:val="auto"/>
        </w:rPr>
        <w:t>；中国医院科技量值排行榜位居全国第</w:t>
      </w:r>
      <w:r>
        <w:rPr>
          <w:rFonts w:cs="Times New Roman"/>
          <w:color w:val="auto"/>
        </w:rPr>
        <w:t>5</w:t>
      </w:r>
      <w:r>
        <w:rPr>
          <w:rFonts w:cs="Times New Roman"/>
          <w:color w:val="auto"/>
        </w:rPr>
        <w:t>，</w:t>
      </w:r>
      <w:r>
        <w:rPr>
          <w:rFonts w:cs="Times New Roman"/>
          <w:color w:val="auto"/>
        </w:rPr>
        <w:t>8</w:t>
      </w:r>
      <w:r>
        <w:rPr>
          <w:rFonts w:cs="Times New Roman"/>
          <w:color w:val="auto"/>
        </w:rPr>
        <w:t>大专科进入全国前</w:t>
      </w:r>
      <w:r>
        <w:rPr>
          <w:rFonts w:cs="Times New Roman"/>
          <w:color w:val="auto"/>
        </w:rPr>
        <w:t>10</w:t>
      </w:r>
      <w:r>
        <w:rPr>
          <w:rFonts w:cs="Times New Roman"/>
          <w:color w:val="auto"/>
        </w:rPr>
        <w:t>，传染病学、消化病学双双名列全国第</w:t>
      </w:r>
      <w:r>
        <w:rPr>
          <w:rFonts w:cs="Times New Roman"/>
          <w:color w:val="auto"/>
        </w:rPr>
        <w:t>1</w:t>
      </w:r>
      <w:r>
        <w:rPr>
          <w:rFonts w:cs="Times New Roman"/>
          <w:color w:val="auto"/>
        </w:rPr>
        <w:t>，五年总科技量值排名全国第</w:t>
      </w:r>
      <w:r>
        <w:rPr>
          <w:rFonts w:cs="Times New Roman"/>
          <w:color w:val="auto"/>
        </w:rPr>
        <w:t>6</w:t>
      </w:r>
      <w:r>
        <w:rPr>
          <w:rFonts w:cs="Times New Roman"/>
          <w:color w:val="auto"/>
        </w:rPr>
        <w:t>；复旦版中国医院排行榜位列全国第</w:t>
      </w:r>
      <w:r>
        <w:rPr>
          <w:rFonts w:cs="Times New Roman"/>
          <w:color w:val="auto"/>
        </w:rPr>
        <w:t>10</w:t>
      </w:r>
      <w:r>
        <w:rPr>
          <w:rFonts w:cs="Times New Roman"/>
          <w:color w:val="auto"/>
        </w:rPr>
        <w:t>，</w:t>
      </w:r>
      <w:r>
        <w:rPr>
          <w:rFonts w:cs="Times New Roman"/>
          <w:color w:val="auto"/>
        </w:rPr>
        <w:t>8</w:t>
      </w:r>
      <w:r>
        <w:rPr>
          <w:rFonts w:cs="Times New Roman"/>
          <w:color w:val="auto"/>
        </w:rPr>
        <w:t>大专科进入全国前</w:t>
      </w:r>
      <w:r>
        <w:rPr>
          <w:rFonts w:cs="Times New Roman"/>
          <w:color w:val="auto"/>
        </w:rPr>
        <w:t>10</w:t>
      </w:r>
      <w:r>
        <w:rPr>
          <w:rFonts w:cs="Times New Roman"/>
          <w:color w:val="auto"/>
        </w:rPr>
        <w:t>。现有国家临床医学研究中心</w:t>
      </w:r>
      <w:r>
        <w:rPr>
          <w:rFonts w:cs="Times New Roman"/>
          <w:color w:val="auto"/>
        </w:rPr>
        <w:t>1</w:t>
      </w:r>
      <w:r>
        <w:rPr>
          <w:rFonts w:cs="Times New Roman"/>
          <w:color w:val="auto"/>
        </w:rPr>
        <w:t>个、全国重点实验室</w:t>
      </w:r>
      <w:r>
        <w:rPr>
          <w:rFonts w:cs="Times New Roman"/>
          <w:color w:val="auto"/>
        </w:rPr>
        <w:t>1</w:t>
      </w:r>
      <w:r>
        <w:rPr>
          <w:rFonts w:cs="Times New Roman"/>
          <w:color w:val="auto"/>
        </w:rPr>
        <w:t>个、国家基础科学中心</w:t>
      </w:r>
      <w:r>
        <w:rPr>
          <w:rFonts w:cs="Times New Roman"/>
          <w:color w:val="auto"/>
        </w:rPr>
        <w:t>1</w:t>
      </w:r>
      <w:r>
        <w:rPr>
          <w:rFonts w:cs="Times New Roman"/>
          <w:color w:val="auto"/>
        </w:rPr>
        <w:t>个。承担国家科技重大专项、国家重点研发计划、国家自然科学基金等国家级课题，先后获得国家科技进步奖特等奖</w:t>
      </w:r>
      <w:r>
        <w:rPr>
          <w:rFonts w:cs="Times New Roman"/>
          <w:color w:val="auto"/>
        </w:rPr>
        <w:t>1</w:t>
      </w:r>
      <w:r>
        <w:rPr>
          <w:rFonts w:cs="Times New Roman"/>
          <w:color w:val="auto"/>
        </w:rPr>
        <w:t>项（建国以来教育、卫生</w:t>
      </w:r>
      <w:r>
        <w:rPr>
          <w:rFonts w:cs="Times New Roman"/>
          <w:color w:val="auto"/>
        </w:rPr>
        <w:t>系统唯一）、一等奖</w:t>
      </w:r>
      <w:r>
        <w:rPr>
          <w:rFonts w:cs="Times New Roman"/>
          <w:color w:val="auto"/>
        </w:rPr>
        <w:t>2</w:t>
      </w:r>
      <w:r>
        <w:rPr>
          <w:rFonts w:cs="Times New Roman"/>
          <w:color w:val="auto"/>
        </w:rPr>
        <w:t>项、二等奖</w:t>
      </w:r>
      <w:r>
        <w:rPr>
          <w:rFonts w:cs="Times New Roman"/>
          <w:color w:val="auto"/>
        </w:rPr>
        <w:t>9</w:t>
      </w:r>
      <w:r>
        <w:rPr>
          <w:rFonts w:cs="Times New Roman"/>
          <w:color w:val="auto"/>
        </w:rPr>
        <w:t>项。</w:t>
      </w:r>
    </w:p>
    <w:p w14:paraId="7836E1FD" w14:textId="77777777" w:rsidR="00CE1700" w:rsidRDefault="004B0BA4">
      <w:pPr>
        <w:pStyle w:val="13"/>
        <w:ind w:firstLine="480"/>
        <w:rPr>
          <w:rFonts w:cs="Times New Roman"/>
          <w:color w:val="auto"/>
        </w:rPr>
      </w:pPr>
      <w:r>
        <w:rPr>
          <w:rFonts w:cs="Times New Roman"/>
          <w:color w:val="auto"/>
        </w:rPr>
        <w:t>浙大一院开展信息化建设已有三十余年，拥有国内领先的无线网、有线网统一的网络管理，专业化的</w:t>
      </w:r>
      <w:r>
        <w:rPr>
          <w:rFonts w:cs="Times New Roman"/>
          <w:color w:val="auto"/>
        </w:rPr>
        <w:t>IDC</w:t>
      </w:r>
      <w:r>
        <w:rPr>
          <w:rFonts w:cs="Times New Roman"/>
          <w:color w:val="auto"/>
        </w:rPr>
        <w:t>计算数据中心机房。早在</w:t>
      </w:r>
      <w:r>
        <w:rPr>
          <w:rFonts w:cs="Times New Roman"/>
          <w:color w:val="auto"/>
        </w:rPr>
        <w:t>2001</w:t>
      </w:r>
      <w:r>
        <w:rPr>
          <w:rFonts w:cs="Times New Roman"/>
          <w:color w:val="auto"/>
        </w:rPr>
        <w:t>年就实现了</w:t>
      </w:r>
      <w:r>
        <w:rPr>
          <w:rFonts w:cs="Times New Roman"/>
          <w:color w:val="auto"/>
        </w:rPr>
        <w:t>“</w:t>
      </w:r>
      <w:r>
        <w:rPr>
          <w:rFonts w:cs="Times New Roman"/>
          <w:color w:val="auto"/>
        </w:rPr>
        <w:t>无纸化，无胶片化</w:t>
      </w:r>
      <w:r>
        <w:rPr>
          <w:rFonts w:cs="Times New Roman"/>
          <w:color w:val="auto"/>
        </w:rPr>
        <w:t>”</w:t>
      </w:r>
      <w:r>
        <w:rPr>
          <w:rFonts w:cs="Times New Roman"/>
          <w:color w:val="auto"/>
        </w:rPr>
        <w:t>管理，临床</w:t>
      </w:r>
      <w:r>
        <w:rPr>
          <w:rFonts w:cs="Times New Roman"/>
          <w:color w:val="auto"/>
        </w:rPr>
        <w:t>95%</w:t>
      </w:r>
      <w:r>
        <w:rPr>
          <w:rFonts w:cs="Times New Roman"/>
          <w:color w:val="auto"/>
        </w:rPr>
        <w:t>以上的医疗记录实现了计算机管理。医院信息系统所包括的门急诊收费挂号和分诊系统、门诊医生站、自动发药系统、住院医生站、检查预约中心、排队呼叫系统等，涉及病人就诊的各个环节；</w:t>
      </w:r>
      <w:r>
        <w:rPr>
          <w:rFonts w:cs="Times New Roman"/>
          <w:color w:val="auto"/>
        </w:rPr>
        <w:t>1999</w:t>
      </w:r>
      <w:r>
        <w:rPr>
          <w:rFonts w:cs="Times New Roman"/>
          <w:color w:val="auto"/>
        </w:rPr>
        <w:t>年在国内率先利用</w:t>
      </w:r>
      <w:r>
        <w:rPr>
          <w:rFonts w:cs="Times New Roman"/>
          <w:color w:val="auto"/>
        </w:rPr>
        <w:t>“</w:t>
      </w:r>
      <w:r>
        <w:rPr>
          <w:rFonts w:cs="Times New Roman"/>
          <w:color w:val="auto"/>
        </w:rPr>
        <w:t>一卡通</w:t>
      </w:r>
      <w:r>
        <w:rPr>
          <w:rFonts w:cs="Times New Roman"/>
          <w:color w:val="auto"/>
        </w:rPr>
        <w:t>”</w:t>
      </w:r>
      <w:r>
        <w:rPr>
          <w:rFonts w:cs="Times New Roman"/>
          <w:color w:val="auto"/>
        </w:rPr>
        <w:t>技术优化院内就医流程，后与银行联合实现</w:t>
      </w:r>
      <w:r>
        <w:rPr>
          <w:rFonts w:cs="Times New Roman"/>
          <w:color w:val="auto"/>
        </w:rPr>
        <w:t>“</w:t>
      </w:r>
      <w:r>
        <w:rPr>
          <w:rFonts w:cs="Times New Roman"/>
          <w:color w:val="auto"/>
        </w:rPr>
        <w:t>先诊疗后付费</w:t>
      </w:r>
      <w:r>
        <w:rPr>
          <w:rFonts w:cs="Times New Roman"/>
          <w:color w:val="auto"/>
        </w:rPr>
        <w:t>”</w:t>
      </w:r>
      <w:r>
        <w:rPr>
          <w:rFonts w:cs="Times New Roman"/>
          <w:color w:val="auto"/>
        </w:rPr>
        <w:t>，缓解</w:t>
      </w:r>
      <w:r>
        <w:rPr>
          <w:rFonts w:cs="Times New Roman"/>
          <w:color w:val="auto"/>
        </w:rPr>
        <w:t>“</w:t>
      </w:r>
      <w:r>
        <w:rPr>
          <w:rFonts w:cs="Times New Roman"/>
          <w:color w:val="auto"/>
        </w:rPr>
        <w:t>三长一短</w:t>
      </w:r>
      <w:r>
        <w:rPr>
          <w:rFonts w:cs="Times New Roman"/>
          <w:color w:val="auto"/>
        </w:rPr>
        <w:t>”</w:t>
      </w:r>
      <w:r>
        <w:rPr>
          <w:rFonts w:cs="Times New Roman"/>
          <w:color w:val="auto"/>
        </w:rPr>
        <w:t>、</w:t>
      </w:r>
      <w:r>
        <w:rPr>
          <w:rFonts w:cs="Times New Roman"/>
          <w:color w:val="auto"/>
        </w:rPr>
        <w:t>“</w:t>
      </w:r>
      <w:r>
        <w:rPr>
          <w:rFonts w:cs="Times New Roman"/>
          <w:color w:val="auto"/>
        </w:rPr>
        <w:t>看病贵，看病难</w:t>
      </w:r>
      <w:r>
        <w:rPr>
          <w:rFonts w:cs="Times New Roman"/>
          <w:color w:val="auto"/>
        </w:rPr>
        <w:t>”</w:t>
      </w:r>
      <w:r>
        <w:rPr>
          <w:rFonts w:cs="Times New Roman"/>
          <w:color w:val="auto"/>
        </w:rPr>
        <w:t>的突出矛</w:t>
      </w:r>
      <w:r>
        <w:rPr>
          <w:rFonts w:cs="Times New Roman"/>
          <w:color w:val="auto"/>
        </w:rPr>
        <w:t>盾。医院临床信息系统包括门急诊及住院电子病历、</w:t>
      </w:r>
      <w:r>
        <w:rPr>
          <w:rFonts w:cs="Times New Roman"/>
          <w:color w:val="auto"/>
        </w:rPr>
        <w:t>PACS/RIS</w:t>
      </w:r>
      <w:r>
        <w:rPr>
          <w:rFonts w:cs="Times New Roman"/>
          <w:color w:val="auto"/>
        </w:rPr>
        <w:t>系统、</w:t>
      </w:r>
      <w:r>
        <w:rPr>
          <w:rFonts w:cs="Times New Roman"/>
          <w:color w:val="auto"/>
        </w:rPr>
        <w:t>LIS</w:t>
      </w:r>
      <w:r>
        <w:rPr>
          <w:rFonts w:cs="Times New Roman"/>
          <w:color w:val="auto"/>
        </w:rPr>
        <w:t>系统、手术麻醉系统、</w:t>
      </w:r>
      <w:r>
        <w:rPr>
          <w:rFonts w:cs="Times New Roman"/>
          <w:color w:val="auto"/>
        </w:rPr>
        <w:t>ICU</w:t>
      </w:r>
      <w:r>
        <w:rPr>
          <w:rFonts w:cs="Times New Roman"/>
          <w:color w:val="auto"/>
        </w:rPr>
        <w:t>集中系统、心电系统、院感监控和追溯系统、血库系统、形态学</w:t>
      </w:r>
      <w:r>
        <w:rPr>
          <w:rFonts w:cs="Times New Roman"/>
          <w:color w:val="auto"/>
        </w:rPr>
        <w:t>LIS</w:t>
      </w:r>
      <w:r>
        <w:rPr>
          <w:rFonts w:cs="Times New Roman"/>
          <w:color w:val="auto"/>
        </w:rPr>
        <w:t>系统、体检系统等，记录着病人诊疗过程中的各种临床信息。</w:t>
      </w:r>
    </w:p>
    <w:p w14:paraId="6C88A8AF" w14:textId="77777777" w:rsidR="00CE1700" w:rsidRDefault="004B0BA4">
      <w:pPr>
        <w:pStyle w:val="13"/>
        <w:ind w:firstLine="480"/>
        <w:rPr>
          <w:rFonts w:cs="Times New Roman"/>
          <w:color w:val="auto"/>
        </w:rPr>
      </w:pPr>
      <w:r>
        <w:rPr>
          <w:rFonts w:cs="Times New Roman"/>
          <w:color w:val="auto"/>
        </w:rPr>
        <w:t>浙大一院作为十一五国家科技支撑计划</w:t>
      </w:r>
      <w:r>
        <w:rPr>
          <w:rFonts w:cs="Times New Roman"/>
          <w:color w:val="auto"/>
        </w:rPr>
        <w:t>“</w:t>
      </w:r>
      <w:r>
        <w:rPr>
          <w:rFonts w:cs="Times New Roman"/>
          <w:color w:val="auto"/>
        </w:rPr>
        <w:t>国家数字卫生关键技术和区域示范应用研究</w:t>
      </w:r>
      <w:r>
        <w:rPr>
          <w:rFonts w:cs="Times New Roman"/>
          <w:color w:val="auto"/>
        </w:rPr>
        <w:t>”</w:t>
      </w:r>
      <w:r>
        <w:rPr>
          <w:rFonts w:cs="Times New Roman"/>
          <w:color w:val="auto"/>
        </w:rPr>
        <w:t>项目的主要承担单位，开展了电子病历、临床路径和知识库系统、远程医疗重点工程的实施，使医院的信息化水平位居全国前列。</w:t>
      </w:r>
      <w:r>
        <w:rPr>
          <w:rFonts w:cs="Times New Roman"/>
          <w:color w:val="auto"/>
        </w:rPr>
        <w:t>2010</w:t>
      </w:r>
      <w:r>
        <w:rPr>
          <w:rFonts w:cs="Times New Roman"/>
          <w:color w:val="auto"/>
        </w:rPr>
        <w:t>年</w:t>
      </w:r>
      <w:r>
        <w:rPr>
          <w:rFonts w:cs="Times New Roman"/>
          <w:color w:val="auto"/>
        </w:rPr>
        <w:t>11</w:t>
      </w:r>
      <w:r>
        <w:rPr>
          <w:rFonts w:cs="Times New Roman"/>
          <w:color w:val="auto"/>
        </w:rPr>
        <w:t>月，国家数字卫生项目三个成果：新型网络医疗服务平台、电子化临床路径和知识库系统、标准化电子</w:t>
      </w:r>
      <w:r>
        <w:rPr>
          <w:rFonts w:cs="Times New Roman"/>
          <w:color w:val="auto"/>
        </w:rPr>
        <w:t>病历系统通过国家级鉴定。专家们一致认为：系统设计合理、功能完善、技术先进，具有较高的实用价值。研究成果达到国内领先、国际先进水平。</w:t>
      </w:r>
    </w:p>
    <w:p w14:paraId="51BC327E" w14:textId="77777777" w:rsidR="00CE1700" w:rsidRDefault="004B0BA4">
      <w:pPr>
        <w:pStyle w:val="af9"/>
        <w:spacing w:line="360" w:lineRule="auto"/>
        <w:ind w:left="357"/>
        <w:outlineLvl w:val="1"/>
        <w:rPr>
          <w:rFonts w:ascii="Times New Roman" w:hAnsi="Times New Roman" w:cs="Times New Roman"/>
          <w:color w:val="auto"/>
          <w:szCs w:val="28"/>
        </w:rPr>
      </w:pPr>
      <w:bookmarkStart w:id="51" w:name="_Toc14893"/>
      <w:bookmarkStart w:id="52" w:name="_Toc4804"/>
      <w:r>
        <w:rPr>
          <w:rFonts w:ascii="Times New Roman" w:hAnsi="Times New Roman" w:cs="Times New Roman"/>
          <w:color w:val="auto"/>
          <w:szCs w:val="28"/>
        </w:rPr>
        <w:t xml:space="preserve">4. </w:t>
      </w:r>
      <w:r>
        <w:rPr>
          <w:rFonts w:ascii="Times New Roman" w:hAnsi="Times New Roman" w:cs="Times New Roman"/>
          <w:color w:val="auto"/>
          <w:szCs w:val="28"/>
        </w:rPr>
        <w:t>技术成果、文件资料归档情况</w:t>
      </w:r>
      <w:bookmarkEnd w:id="51"/>
      <w:bookmarkEnd w:id="52"/>
    </w:p>
    <w:p w14:paraId="3BE9DB6C" w14:textId="77777777" w:rsidR="00CE1700" w:rsidRDefault="004B0BA4">
      <w:pPr>
        <w:pStyle w:val="13"/>
        <w:ind w:firstLine="482"/>
        <w:rPr>
          <w:rFonts w:cs="Times New Roman"/>
          <w:b/>
          <w:bCs/>
        </w:rPr>
      </w:pPr>
      <w:r>
        <w:rPr>
          <w:rFonts w:cs="Times New Roman"/>
          <w:b/>
          <w:bCs/>
        </w:rPr>
        <w:t>（</w:t>
      </w:r>
      <w:r>
        <w:rPr>
          <w:rFonts w:cs="Times New Roman"/>
          <w:b/>
          <w:bCs/>
        </w:rPr>
        <w:t>1</w:t>
      </w:r>
      <w:r>
        <w:rPr>
          <w:rFonts w:cs="Times New Roman"/>
          <w:b/>
          <w:bCs/>
        </w:rPr>
        <w:t>）技术成果归档情况</w:t>
      </w:r>
    </w:p>
    <w:p w14:paraId="15939B4C" w14:textId="77777777" w:rsidR="00CE1700" w:rsidRDefault="004B0BA4">
      <w:pPr>
        <w:pStyle w:val="13"/>
        <w:ind w:firstLine="480"/>
        <w:rPr>
          <w:rFonts w:cs="Times New Roman"/>
          <w:b/>
          <w:bCs/>
        </w:rPr>
      </w:pPr>
      <w:r>
        <w:rPr>
          <w:rFonts w:cs="Times New Roman"/>
          <w:color w:val="auto"/>
        </w:rPr>
        <w:t>工程中心自开展建设工作以来，产生了丰富的技术成果和技术积累。评估期间，工程研究中心发表论文</w:t>
      </w:r>
      <w:r>
        <w:rPr>
          <w:rFonts w:cs="Times New Roman"/>
          <w:color w:val="auto"/>
        </w:rPr>
        <w:t>110</w:t>
      </w:r>
      <w:r>
        <w:rPr>
          <w:rFonts w:cs="Times New Roman"/>
          <w:color w:val="auto"/>
        </w:rPr>
        <w:t>余篇，申请或授权发明专利</w:t>
      </w:r>
      <w:r>
        <w:rPr>
          <w:rFonts w:cs="Times New Roman"/>
          <w:color w:val="auto"/>
        </w:rPr>
        <w:t>110</w:t>
      </w:r>
      <w:r>
        <w:rPr>
          <w:rFonts w:cs="Times New Roman"/>
          <w:color w:val="auto"/>
        </w:rPr>
        <w:t>余项，软件著作权</w:t>
      </w:r>
      <w:r>
        <w:rPr>
          <w:rFonts w:cs="Times New Roman"/>
          <w:color w:val="auto"/>
        </w:rPr>
        <w:t>90</w:t>
      </w:r>
      <w:r>
        <w:rPr>
          <w:rFonts w:cs="Times New Roman"/>
          <w:color w:val="auto"/>
        </w:rPr>
        <w:t>余项，牵头制定</w:t>
      </w:r>
      <w:r>
        <w:rPr>
          <w:rFonts w:cs="Times New Roman"/>
          <w:color w:val="auto"/>
        </w:rPr>
        <w:t>1</w:t>
      </w:r>
      <w:r>
        <w:rPr>
          <w:rFonts w:cs="Times New Roman"/>
          <w:color w:val="auto"/>
        </w:rPr>
        <w:t>项</w:t>
      </w:r>
      <w:r>
        <w:rPr>
          <w:rFonts w:cs="Times New Roman"/>
          <w:color w:val="auto"/>
        </w:rPr>
        <w:t>ISO</w:t>
      </w:r>
      <w:r>
        <w:rPr>
          <w:rFonts w:cs="Times New Roman"/>
          <w:color w:val="auto"/>
        </w:rPr>
        <w:t>国际标准并立项，发布行业标准</w:t>
      </w:r>
      <w:r>
        <w:rPr>
          <w:rFonts w:cs="Times New Roman"/>
          <w:color w:val="auto"/>
        </w:rPr>
        <w:t>1</w:t>
      </w:r>
      <w:r>
        <w:rPr>
          <w:rFonts w:cs="Times New Roman"/>
          <w:color w:val="auto"/>
        </w:rPr>
        <w:t>个，获浙江省科技进步一等奖</w:t>
      </w:r>
      <w:r>
        <w:rPr>
          <w:rFonts w:cs="Times New Roman"/>
          <w:color w:val="auto"/>
        </w:rPr>
        <w:t>1</w:t>
      </w:r>
      <w:r>
        <w:rPr>
          <w:rFonts w:cs="Times New Roman"/>
          <w:color w:val="auto"/>
        </w:rPr>
        <w:t>项、二等奖</w:t>
      </w:r>
      <w:r>
        <w:rPr>
          <w:rFonts w:cs="Times New Roman"/>
          <w:color w:val="auto"/>
        </w:rPr>
        <w:t>1</w:t>
      </w:r>
      <w:r>
        <w:rPr>
          <w:rFonts w:cs="Times New Roman"/>
          <w:color w:val="auto"/>
        </w:rPr>
        <w:t>项，军队科技进步一等奖</w:t>
      </w:r>
      <w:r>
        <w:rPr>
          <w:rFonts w:cs="Times New Roman"/>
          <w:color w:val="auto"/>
        </w:rPr>
        <w:t>1</w:t>
      </w:r>
      <w:r>
        <w:rPr>
          <w:rFonts w:cs="Times New Roman"/>
          <w:color w:val="auto"/>
        </w:rPr>
        <w:t>项等。以上文件的纸质材料、原件均集中存档，并扫描后进行电子</w:t>
      </w:r>
      <w:r>
        <w:rPr>
          <w:rFonts w:cs="Times New Roman"/>
          <w:color w:val="auto"/>
        </w:rPr>
        <w:t>化归档。</w:t>
      </w:r>
    </w:p>
    <w:p w14:paraId="5AB97D03" w14:textId="77777777" w:rsidR="00CE1700" w:rsidRDefault="004B0BA4">
      <w:pPr>
        <w:pStyle w:val="13"/>
        <w:ind w:firstLine="482"/>
        <w:rPr>
          <w:rFonts w:cs="Times New Roman"/>
          <w:b/>
          <w:bCs/>
        </w:rPr>
      </w:pPr>
      <w:r>
        <w:rPr>
          <w:rFonts w:cs="Times New Roman"/>
          <w:b/>
          <w:bCs/>
        </w:rPr>
        <w:t>（</w:t>
      </w:r>
      <w:r>
        <w:rPr>
          <w:rFonts w:cs="Times New Roman"/>
          <w:b/>
          <w:bCs/>
        </w:rPr>
        <w:t>2</w:t>
      </w:r>
      <w:r>
        <w:rPr>
          <w:rFonts w:cs="Times New Roman"/>
          <w:b/>
          <w:bCs/>
        </w:rPr>
        <w:t>）工程中心建设文件归档情况</w:t>
      </w:r>
    </w:p>
    <w:p w14:paraId="18FDC418" w14:textId="77777777" w:rsidR="00CE1700" w:rsidRDefault="004B0BA4">
      <w:pPr>
        <w:pStyle w:val="13"/>
        <w:ind w:firstLine="480"/>
        <w:rPr>
          <w:rFonts w:cs="Times New Roman"/>
          <w:color w:val="auto"/>
        </w:rPr>
      </w:pPr>
      <w:r>
        <w:rPr>
          <w:rFonts w:cs="Times New Roman"/>
          <w:color w:val="auto"/>
        </w:rPr>
        <w:t>工程中心在建设过程中产生的建设报告、可行性论证报告、工程实施报告均以纸质版、电子版两种方式集中备份存档。工程中心所承接各项目所产生各类软件原码、设计图纸、模型文件、说明文档、测试报告、设备验收报告、用户评价报告、医学数据标准化文件等项目材料，以及项目完成过程中所购买相关国内外资料、软硬件使用权文件，均根据项目对应密级的档案管理办法，以电子版及部分纸质版形式分项目存档。</w:t>
      </w:r>
    </w:p>
    <w:p w14:paraId="5A5884B0" w14:textId="77777777" w:rsidR="00CE1700" w:rsidRDefault="00CE1700">
      <w:pPr>
        <w:pStyle w:val="13"/>
        <w:ind w:firstLineChars="0" w:firstLine="0"/>
        <w:rPr>
          <w:rFonts w:cs="Times New Roman"/>
        </w:rPr>
      </w:pPr>
    </w:p>
    <w:p w14:paraId="10E74814" w14:textId="77777777" w:rsidR="00CE1700" w:rsidRDefault="004B0BA4">
      <w:pPr>
        <w:pStyle w:val="CM17"/>
        <w:spacing w:line="360" w:lineRule="auto"/>
        <w:ind w:right="2529"/>
        <w:outlineLvl w:val="0"/>
        <w:rPr>
          <w:rFonts w:ascii="Times New Roman" w:hAnsi="Times New Roman"/>
          <w:b/>
          <w:szCs w:val="28"/>
        </w:rPr>
      </w:pPr>
      <w:bookmarkStart w:id="53" w:name="_Toc26388"/>
      <w:bookmarkStart w:id="54" w:name="_Toc1386"/>
      <w:r>
        <w:rPr>
          <w:rFonts w:ascii="Times New Roman" w:hAnsi="Times New Roman"/>
          <w:b/>
          <w:szCs w:val="28"/>
        </w:rPr>
        <w:lastRenderedPageBreak/>
        <w:t>五、经费情况</w:t>
      </w:r>
      <w:bookmarkEnd w:id="53"/>
      <w:bookmarkEnd w:id="54"/>
    </w:p>
    <w:p w14:paraId="13C4EF93" w14:textId="77777777" w:rsidR="00CE1700" w:rsidRDefault="004B0BA4">
      <w:pPr>
        <w:pStyle w:val="13"/>
        <w:ind w:firstLine="480"/>
        <w:rPr>
          <w:rFonts w:cs="Times New Roman"/>
        </w:rPr>
      </w:pPr>
      <w:r>
        <w:rPr>
          <w:rFonts w:cs="Times New Roman"/>
        </w:rPr>
        <w:t>（</w:t>
      </w:r>
      <w:r>
        <w:rPr>
          <w:rFonts w:cs="Times New Roman"/>
        </w:rPr>
        <w:t>1</w:t>
      </w:r>
      <w:r>
        <w:rPr>
          <w:rFonts w:cs="Times New Roman"/>
        </w:rPr>
        <w:t>）经费收入情况</w:t>
      </w:r>
    </w:p>
    <w:p w14:paraId="052798BF" w14:textId="77777777" w:rsidR="00CE1700" w:rsidRDefault="004B0BA4">
      <w:pPr>
        <w:pStyle w:val="13"/>
        <w:ind w:firstLine="480"/>
        <w:rPr>
          <w:rFonts w:cs="Times New Roman"/>
        </w:rPr>
      </w:pPr>
      <w:r>
        <w:rPr>
          <w:rFonts w:cs="Times New Roman"/>
        </w:rPr>
        <w:t>2018</w:t>
      </w:r>
      <w:r>
        <w:rPr>
          <w:rFonts w:cs="Times New Roman"/>
        </w:rPr>
        <w:t>年</w:t>
      </w:r>
      <w:r>
        <w:rPr>
          <w:rFonts w:cs="Times New Roman"/>
        </w:rPr>
        <w:t>6</w:t>
      </w:r>
      <w:r>
        <w:rPr>
          <w:rFonts w:cs="Times New Roman"/>
        </w:rPr>
        <w:t>月至</w:t>
      </w:r>
      <w:r>
        <w:rPr>
          <w:rFonts w:cs="Times New Roman"/>
        </w:rPr>
        <w:t>2022</w:t>
      </w:r>
      <w:r>
        <w:rPr>
          <w:rFonts w:cs="Times New Roman"/>
        </w:rPr>
        <w:t>年</w:t>
      </w:r>
      <w:r>
        <w:rPr>
          <w:rFonts w:cs="Times New Roman"/>
        </w:rPr>
        <w:t>12</w:t>
      </w:r>
      <w:r>
        <w:rPr>
          <w:rFonts w:cs="Times New Roman"/>
        </w:rPr>
        <w:t>月，评估期间中心累计投入经费</w:t>
      </w:r>
      <w:r>
        <w:rPr>
          <w:rFonts w:cs="Times New Roman"/>
        </w:rPr>
        <w:t>16</w:t>
      </w:r>
      <w:r>
        <w:rPr>
          <w:rFonts w:cs="Times New Roman"/>
        </w:rPr>
        <w:t>00</w:t>
      </w:r>
      <w:r>
        <w:rPr>
          <w:rFonts w:cs="Times New Roman"/>
        </w:rPr>
        <w:t>余万元，经费构成主要为双一流建设、自主学科建设、队伍建设、医院自有资金等。</w:t>
      </w:r>
    </w:p>
    <w:p w14:paraId="5B1B8FA8" w14:textId="77777777" w:rsidR="00CE1700" w:rsidRDefault="004B0BA4">
      <w:pPr>
        <w:pStyle w:val="13"/>
        <w:ind w:firstLineChars="0" w:firstLine="420"/>
        <w:rPr>
          <w:rFonts w:cs="Times New Roman"/>
        </w:rPr>
      </w:pPr>
      <w:r>
        <w:rPr>
          <w:rFonts w:cs="Times New Roman"/>
        </w:rPr>
        <w:t>（</w:t>
      </w:r>
      <w:r>
        <w:rPr>
          <w:rFonts w:cs="Times New Roman"/>
        </w:rPr>
        <w:t>2</w:t>
      </w:r>
      <w:r>
        <w:rPr>
          <w:rFonts w:cs="Times New Roman"/>
        </w:rPr>
        <w:t>）经费支出情况</w:t>
      </w:r>
    </w:p>
    <w:p w14:paraId="4B6309AE" w14:textId="77777777" w:rsidR="00CE1700" w:rsidRDefault="004B0BA4">
      <w:pPr>
        <w:pStyle w:val="13"/>
        <w:ind w:firstLine="480"/>
        <w:rPr>
          <w:rFonts w:cs="Times New Roman"/>
        </w:rPr>
      </w:pPr>
      <w:r>
        <w:rPr>
          <w:rFonts w:cs="Times New Roman"/>
        </w:rPr>
        <w:t>2018</w:t>
      </w:r>
      <w:r>
        <w:rPr>
          <w:rFonts w:cs="Times New Roman"/>
        </w:rPr>
        <w:t>年</w:t>
      </w:r>
      <w:r>
        <w:rPr>
          <w:rFonts w:cs="Times New Roman"/>
        </w:rPr>
        <w:t>6</w:t>
      </w:r>
      <w:r>
        <w:rPr>
          <w:rFonts w:cs="Times New Roman"/>
        </w:rPr>
        <w:t>月至</w:t>
      </w:r>
      <w:r>
        <w:rPr>
          <w:rFonts w:cs="Times New Roman"/>
        </w:rPr>
        <w:t>2022</w:t>
      </w:r>
      <w:r>
        <w:rPr>
          <w:rFonts w:cs="Times New Roman"/>
        </w:rPr>
        <w:t>年</w:t>
      </w:r>
      <w:r>
        <w:rPr>
          <w:rFonts w:cs="Times New Roman"/>
        </w:rPr>
        <w:t>12</w:t>
      </w:r>
      <w:r>
        <w:rPr>
          <w:rFonts w:cs="Times New Roman"/>
        </w:rPr>
        <w:t>月，中心经费支出</w:t>
      </w:r>
      <w:r>
        <w:rPr>
          <w:rFonts w:cs="Times New Roman"/>
        </w:rPr>
        <w:t>1600</w:t>
      </w:r>
      <w:r>
        <w:rPr>
          <w:rFonts w:cs="Times New Roman"/>
        </w:rPr>
        <w:t>余万元，</w:t>
      </w:r>
      <w:r>
        <w:rPr>
          <w:rFonts w:cs="Times New Roman"/>
          <w:color w:val="auto"/>
        </w:rPr>
        <w:t>用于中心建设中</w:t>
      </w:r>
      <w:r>
        <w:rPr>
          <w:rFonts w:cs="Times New Roman"/>
          <w:color w:val="auto"/>
        </w:rPr>
        <w:t>“</w:t>
      </w:r>
      <w:r>
        <w:rPr>
          <w:rFonts w:cs="Times New Roman"/>
          <w:color w:val="auto"/>
        </w:rPr>
        <w:t>电子病历基本功能和体系架构的标准化研发</w:t>
      </w:r>
      <w:r>
        <w:rPr>
          <w:rFonts w:cs="Times New Roman"/>
          <w:color w:val="auto"/>
        </w:rPr>
        <w:t>”</w:t>
      </w:r>
      <w:r>
        <w:rPr>
          <w:rFonts w:cs="Times New Roman"/>
          <w:color w:val="auto"/>
        </w:rPr>
        <w:t>，</w:t>
      </w:r>
      <w:r>
        <w:rPr>
          <w:rFonts w:cs="Times New Roman"/>
          <w:color w:val="auto"/>
        </w:rPr>
        <w:t>“</w:t>
      </w:r>
      <w:r>
        <w:rPr>
          <w:rFonts w:cs="Times New Roman"/>
          <w:color w:val="auto"/>
        </w:rPr>
        <w:t>临床数据中心及云服务平台关键技术研发</w:t>
      </w:r>
      <w:r>
        <w:rPr>
          <w:rFonts w:cs="Times New Roman"/>
          <w:color w:val="auto"/>
        </w:rPr>
        <w:t>”</w:t>
      </w:r>
      <w:r>
        <w:rPr>
          <w:rFonts w:cs="Times New Roman"/>
          <w:color w:val="auto"/>
        </w:rPr>
        <w:t>，</w:t>
      </w:r>
      <w:r>
        <w:rPr>
          <w:rFonts w:cs="Times New Roman"/>
          <w:color w:val="auto"/>
        </w:rPr>
        <w:t>“</w:t>
      </w:r>
      <w:r>
        <w:rPr>
          <w:rFonts w:cs="Times New Roman"/>
          <w:color w:val="auto"/>
        </w:rPr>
        <w:t>临床路径建模方法研究及电子化模板开发</w:t>
      </w:r>
      <w:r>
        <w:rPr>
          <w:rFonts w:cs="Times New Roman"/>
          <w:color w:val="auto"/>
        </w:rPr>
        <w:t>”</w:t>
      </w:r>
      <w:r>
        <w:rPr>
          <w:rFonts w:cs="Times New Roman"/>
          <w:color w:val="auto"/>
        </w:rPr>
        <w:t>，</w:t>
      </w:r>
      <w:r>
        <w:rPr>
          <w:rFonts w:cs="Times New Roman"/>
          <w:color w:val="auto"/>
        </w:rPr>
        <w:t>“</w:t>
      </w:r>
      <w:r>
        <w:rPr>
          <w:rFonts w:cs="Times New Roman"/>
          <w:color w:val="auto"/>
        </w:rPr>
        <w:t>医学知识库及智能专家系统研发</w:t>
      </w:r>
      <w:r>
        <w:rPr>
          <w:rFonts w:cs="Times New Roman"/>
          <w:color w:val="auto"/>
        </w:rPr>
        <w:t>”</w:t>
      </w:r>
      <w:r>
        <w:rPr>
          <w:rFonts w:cs="Times New Roman"/>
          <w:color w:val="auto"/>
        </w:rPr>
        <w:t>，</w:t>
      </w:r>
      <w:r>
        <w:rPr>
          <w:rFonts w:cs="Times New Roman"/>
          <w:color w:val="auto"/>
        </w:rPr>
        <w:t>“</w:t>
      </w:r>
      <w:r>
        <w:rPr>
          <w:rFonts w:cs="Times New Roman"/>
          <w:color w:val="auto"/>
        </w:rPr>
        <w:t>异构系统集成平台及临床数据交换技术研发</w:t>
      </w:r>
      <w:r>
        <w:rPr>
          <w:rFonts w:cs="Times New Roman"/>
          <w:color w:val="auto"/>
        </w:rPr>
        <w:t>”5</w:t>
      </w:r>
      <w:r>
        <w:rPr>
          <w:rFonts w:cs="Times New Roman"/>
          <w:color w:val="auto"/>
        </w:rPr>
        <w:t>个研究方向的研究经费支出，临床基地标杆医院、区域医疗示范基地和跨区域临床数据交换及远程医疗示范平台建设，以及产业化平台建设的支出</w:t>
      </w:r>
      <w:r>
        <w:rPr>
          <w:rFonts w:cs="Times New Roman"/>
        </w:rPr>
        <w:t>。</w:t>
      </w:r>
    </w:p>
    <w:p w14:paraId="31773666" w14:textId="77777777" w:rsidR="00CE1700" w:rsidRDefault="004B0BA4">
      <w:pPr>
        <w:pStyle w:val="13"/>
        <w:ind w:firstLine="480"/>
        <w:rPr>
          <w:rFonts w:cs="Times New Roman"/>
        </w:rPr>
      </w:pPr>
      <w:r>
        <w:rPr>
          <w:rFonts w:cs="Times New Roman"/>
        </w:rPr>
        <w:t>（</w:t>
      </w:r>
      <w:r>
        <w:rPr>
          <w:rFonts w:cs="Times New Roman"/>
        </w:rPr>
        <w:t>3</w:t>
      </w:r>
      <w:r>
        <w:rPr>
          <w:rFonts w:cs="Times New Roman"/>
        </w:rPr>
        <w:t>）经费管理和使用过程中的问题及建议</w:t>
      </w:r>
    </w:p>
    <w:p w14:paraId="456EA6E5" w14:textId="77777777" w:rsidR="00CE1700" w:rsidRDefault="004B0BA4">
      <w:pPr>
        <w:pStyle w:val="13"/>
        <w:ind w:firstLine="480"/>
        <w:rPr>
          <w:rFonts w:cs="Times New Roman"/>
        </w:rPr>
      </w:pPr>
      <w:r>
        <w:rPr>
          <w:rFonts w:cs="Times New Roman"/>
        </w:rPr>
        <w:t>经费支出全部按照国家、科技部以及浙江大学相关规章及规范标准执行。</w:t>
      </w:r>
    </w:p>
    <w:p w14:paraId="41056FBD" w14:textId="77777777" w:rsidR="00CE1700" w:rsidRDefault="004B0BA4">
      <w:pPr>
        <w:pStyle w:val="13"/>
        <w:ind w:firstLine="480"/>
        <w:rPr>
          <w:rFonts w:cs="Times New Roman"/>
        </w:rPr>
      </w:pPr>
      <w:r>
        <w:rPr>
          <w:rFonts w:cs="Times New Roman"/>
        </w:rPr>
        <w:t>（</w:t>
      </w:r>
      <w:r>
        <w:rPr>
          <w:rFonts w:cs="Times New Roman"/>
        </w:rPr>
        <w:t>4</w:t>
      </w:r>
      <w:r>
        <w:rPr>
          <w:rFonts w:cs="Times New Roman"/>
        </w:rPr>
        <w:t>）其他需要说明的问题</w:t>
      </w:r>
    </w:p>
    <w:p w14:paraId="089C899E" w14:textId="77777777" w:rsidR="00CE1700" w:rsidRDefault="004B0BA4">
      <w:pPr>
        <w:pStyle w:val="13"/>
        <w:ind w:firstLine="480"/>
        <w:rPr>
          <w:rFonts w:cs="Times New Roman"/>
        </w:rPr>
      </w:pPr>
      <w:r>
        <w:rPr>
          <w:rFonts w:cs="Times New Roman"/>
        </w:rPr>
        <w:t>无。</w:t>
      </w:r>
    </w:p>
    <w:p w14:paraId="785831B6" w14:textId="77777777" w:rsidR="00CE1700" w:rsidRDefault="00CE1700">
      <w:pPr>
        <w:pStyle w:val="13"/>
        <w:ind w:firstLineChars="0" w:firstLine="0"/>
        <w:rPr>
          <w:rFonts w:cs="Times New Roman"/>
        </w:rPr>
      </w:pPr>
    </w:p>
    <w:p w14:paraId="6A77FF9C" w14:textId="77777777" w:rsidR="00CE1700" w:rsidRDefault="004B0BA4">
      <w:pPr>
        <w:pStyle w:val="CM17"/>
        <w:spacing w:line="360" w:lineRule="auto"/>
        <w:ind w:right="2529"/>
        <w:outlineLvl w:val="0"/>
        <w:rPr>
          <w:rFonts w:ascii="Times New Roman" w:hAnsi="Times New Roman"/>
          <w:b/>
          <w:szCs w:val="28"/>
        </w:rPr>
      </w:pPr>
      <w:bookmarkStart w:id="55" w:name="_Toc17654"/>
      <w:bookmarkStart w:id="56" w:name="_Toc219"/>
      <w:r>
        <w:rPr>
          <w:rFonts w:ascii="Times New Roman" w:hAnsi="Times New Roman"/>
          <w:b/>
          <w:szCs w:val="28"/>
        </w:rPr>
        <w:t>六、运行与管理机制</w:t>
      </w:r>
      <w:bookmarkEnd w:id="55"/>
      <w:bookmarkEnd w:id="56"/>
    </w:p>
    <w:p w14:paraId="1896047A" w14:textId="77777777" w:rsidR="00CE1700" w:rsidRDefault="004B0BA4">
      <w:pPr>
        <w:pStyle w:val="13"/>
        <w:ind w:firstLine="480"/>
        <w:rPr>
          <w:rFonts w:cs="Times New Roman"/>
          <w:color w:val="auto"/>
        </w:rPr>
      </w:pPr>
      <w:r>
        <w:rPr>
          <w:rFonts w:cs="Times New Roman"/>
          <w:color w:val="auto"/>
        </w:rPr>
        <w:t>工程中心以</w:t>
      </w:r>
      <w:r>
        <w:rPr>
          <w:rFonts w:cs="Times New Roman"/>
          <w:color w:val="auto"/>
        </w:rPr>
        <w:t>“</w:t>
      </w:r>
      <w:r>
        <w:rPr>
          <w:rFonts w:cs="Times New Roman"/>
          <w:color w:val="auto"/>
        </w:rPr>
        <w:t>产、学、研、用</w:t>
      </w:r>
      <w:r>
        <w:rPr>
          <w:rFonts w:cs="Times New Roman"/>
          <w:color w:val="auto"/>
        </w:rPr>
        <w:t>”</w:t>
      </w:r>
      <w:r>
        <w:rPr>
          <w:rFonts w:cs="Times New Roman"/>
          <w:color w:val="auto"/>
        </w:rPr>
        <w:t>一体化相结合为原则，在信息学和临床医学、等多研究领域交叉结合的基础上，融合浙江大学信息学部和浙大医学院附属第一医院等单位的优势资源进行组建。工程中心的建设有利于促进多学科交叉和学科、学位点建设与发展，有利于培养和聚集本领域内的高层次科技创新人才和管理人才，有利于电子病历领域重大关键技术的研发，加快科技成果的转化，促进医疗</w:t>
      </w:r>
      <w:r>
        <w:rPr>
          <w:rFonts w:cs="Times New Roman"/>
          <w:color w:val="auto"/>
        </w:rPr>
        <w:t>信息化行业水平的整体提升。</w:t>
      </w:r>
    </w:p>
    <w:p w14:paraId="4E367903" w14:textId="77777777" w:rsidR="00CE1700" w:rsidRDefault="004B0BA4">
      <w:pPr>
        <w:pStyle w:val="af9"/>
        <w:spacing w:line="360" w:lineRule="auto"/>
        <w:ind w:left="357"/>
        <w:outlineLvl w:val="1"/>
        <w:rPr>
          <w:rFonts w:ascii="Times New Roman" w:hAnsi="Times New Roman" w:cs="Times New Roman"/>
          <w:color w:val="auto"/>
          <w:szCs w:val="28"/>
        </w:rPr>
      </w:pPr>
      <w:bookmarkStart w:id="57" w:name="_Toc17594"/>
      <w:bookmarkStart w:id="58" w:name="_Toc17617"/>
      <w:r>
        <w:rPr>
          <w:rFonts w:ascii="Times New Roman" w:hAnsi="Times New Roman" w:cs="Times New Roman"/>
          <w:color w:val="auto"/>
          <w:szCs w:val="28"/>
        </w:rPr>
        <w:t xml:space="preserve">1. </w:t>
      </w:r>
      <w:r>
        <w:rPr>
          <w:rFonts w:ascii="Times New Roman" w:hAnsi="Times New Roman" w:cs="Times New Roman"/>
          <w:color w:val="auto"/>
          <w:szCs w:val="28"/>
        </w:rPr>
        <w:t>机构设置</w:t>
      </w:r>
      <w:bookmarkEnd w:id="57"/>
      <w:bookmarkEnd w:id="58"/>
    </w:p>
    <w:p w14:paraId="1ACD46E0" w14:textId="77777777" w:rsidR="00CE1700" w:rsidRDefault="004B0BA4">
      <w:pPr>
        <w:pStyle w:val="13"/>
        <w:ind w:firstLine="480"/>
        <w:rPr>
          <w:rFonts w:cs="Times New Roman"/>
          <w:color w:val="auto"/>
        </w:rPr>
      </w:pPr>
      <w:r>
        <w:rPr>
          <w:rFonts w:cs="Times New Roman"/>
          <w:color w:val="auto"/>
        </w:rPr>
        <w:t>本工程中心以主任负责制为基本原则，工程中心机构设置如下图所示：</w:t>
      </w:r>
    </w:p>
    <w:p w14:paraId="5024D099" w14:textId="77777777" w:rsidR="00CE1700" w:rsidRDefault="004B0BA4">
      <w:pPr>
        <w:pStyle w:val="13"/>
        <w:ind w:firstLine="480"/>
        <w:rPr>
          <w:rFonts w:cs="Times New Roman"/>
        </w:rPr>
      </w:pPr>
      <w:r>
        <w:rPr>
          <w:rFonts w:cs="Times New Roman"/>
          <w:noProof/>
        </w:rPr>
        <w:drawing>
          <wp:inline distT="0" distB="0" distL="0" distR="0" wp14:anchorId="7DAC496C" wp14:editId="5589A4DA">
            <wp:extent cx="5250180" cy="2277110"/>
            <wp:effectExtent l="0" t="0" r="7620" b="8890"/>
            <wp:docPr id="10" name="图片 2"/>
            <wp:cNvGraphicFramePr/>
            <a:graphic xmlns:a="http://schemas.openxmlformats.org/drawingml/2006/main">
              <a:graphicData uri="http://schemas.openxmlformats.org/drawingml/2006/picture">
                <pic:pic xmlns:pic="http://schemas.openxmlformats.org/drawingml/2006/picture">
                  <pic:nvPicPr>
                    <pic:cNvPr id="10" name="图片 2"/>
                    <pic:cNvPicPr/>
                  </pic:nvPicPr>
                  <pic:blipFill>
                    <a:blip r:embed="rId40" cstate="print"/>
                    <a:srcRect/>
                    <a:stretch>
                      <a:fillRect/>
                    </a:stretch>
                  </pic:blipFill>
                  <pic:spPr>
                    <a:xfrm>
                      <a:off x="0" y="0"/>
                      <a:ext cx="5282102" cy="2291266"/>
                    </a:xfrm>
                    <a:prstGeom prst="rect">
                      <a:avLst/>
                    </a:prstGeom>
                    <a:noFill/>
                    <a:ln>
                      <a:noFill/>
                    </a:ln>
                  </pic:spPr>
                </pic:pic>
              </a:graphicData>
            </a:graphic>
          </wp:inline>
        </w:drawing>
      </w:r>
    </w:p>
    <w:p w14:paraId="2F635387"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32</w:t>
      </w:r>
      <w:r>
        <w:fldChar w:fldCharType="end"/>
      </w:r>
      <w:r>
        <w:t xml:space="preserve"> </w:t>
      </w:r>
      <w:r>
        <w:t>机构设置与职能</w:t>
      </w:r>
    </w:p>
    <w:p w14:paraId="108822A2" w14:textId="77777777" w:rsidR="00CE1700" w:rsidRDefault="004B0BA4">
      <w:pPr>
        <w:pStyle w:val="13"/>
        <w:ind w:firstLine="480"/>
        <w:rPr>
          <w:rFonts w:cs="Times New Roman"/>
          <w:color w:val="auto"/>
        </w:rPr>
      </w:pPr>
      <w:r>
        <w:rPr>
          <w:rFonts w:cs="Times New Roman"/>
          <w:color w:val="auto"/>
        </w:rPr>
        <w:t>各部门职能简述如下：</w:t>
      </w:r>
    </w:p>
    <w:p w14:paraId="51A56A5B" w14:textId="77777777" w:rsidR="00CE1700" w:rsidRDefault="004B0BA4">
      <w:pPr>
        <w:pStyle w:val="13"/>
        <w:ind w:firstLine="480"/>
        <w:rPr>
          <w:rFonts w:cs="Times New Roman"/>
          <w:color w:val="auto"/>
        </w:rPr>
      </w:pPr>
      <w:r>
        <w:rPr>
          <w:rFonts w:cs="Times New Roman"/>
          <w:color w:val="auto"/>
        </w:rPr>
        <w:t>主任负责工程中心全面工作，常务副主任协助主任负责中心的日常运作及研发基地与临床基地间的协调工作，</w:t>
      </w:r>
      <w:r>
        <w:rPr>
          <w:rFonts w:cs="Times New Roman"/>
          <w:color w:val="auto"/>
        </w:rPr>
        <w:t>2</w:t>
      </w:r>
      <w:r>
        <w:rPr>
          <w:rFonts w:cs="Times New Roman"/>
          <w:color w:val="auto"/>
        </w:rPr>
        <w:t>名副主任协助主任分别负责研发基地和临床</w:t>
      </w:r>
      <w:r>
        <w:rPr>
          <w:rFonts w:cs="Times New Roman"/>
          <w:color w:val="auto"/>
        </w:rPr>
        <w:lastRenderedPageBreak/>
        <w:t>基地。</w:t>
      </w:r>
    </w:p>
    <w:p w14:paraId="51EE062A" w14:textId="77777777" w:rsidR="00CE1700" w:rsidRDefault="004B0BA4">
      <w:pPr>
        <w:pStyle w:val="13"/>
        <w:ind w:firstLine="480"/>
        <w:rPr>
          <w:rFonts w:cs="Times New Roman"/>
          <w:color w:val="auto"/>
        </w:rPr>
      </w:pPr>
      <w:r>
        <w:rPr>
          <w:rFonts w:cs="Times New Roman"/>
          <w:color w:val="auto"/>
        </w:rPr>
        <w:t>主任、常务副主任、副主任如下：</w:t>
      </w:r>
    </w:p>
    <w:p w14:paraId="336F62AF" w14:textId="77777777" w:rsidR="00CE1700" w:rsidRDefault="004B0BA4">
      <w:pPr>
        <w:pStyle w:val="13"/>
        <w:ind w:firstLine="480"/>
        <w:rPr>
          <w:rFonts w:cs="Times New Roman"/>
          <w:color w:val="auto"/>
        </w:rPr>
      </w:pPr>
      <w:r>
        <w:rPr>
          <w:rFonts w:cs="Times New Roman"/>
          <w:color w:val="auto"/>
        </w:rPr>
        <w:t>主</w:t>
      </w:r>
      <w:r>
        <w:rPr>
          <w:rFonts w:cs="Times New Roman"/>
          <w:color w:val="auto"/>
        </w:rPr>
        <w:t xml:space="preserve"> </w:t>
      </w:r>
      <w:r>
        <w:rPr>
          <w:rFonts w:cs="Times New Roman"/>
          <w:color w:val="auto"/>
        </w:rPr>
        <w:t>任：李兰娟（中国工程院院士，浙江大学医学部教授、博士生导师，浙江大学附属第一医院主任医师，传染病诊治国家重点实验室主任）</w:t>
      </w:r>
    </w:p>
    <w:p w14:paraId="53299CDA" w14:textId="77777777" w:rsidR="00CE1700" w:rsidRDefault="004B0BA4">
      <w:pPr>
        <w:pStyle w:val="13"/>
        <w:ind w:firstLine="480"/>
        <w:rPr>
          <w:rFonts w:cs="Times New Roman"/>
          <w:color w:val="auto"/>
        </w:rPr>
      </w:pPr>
      <w:r>
        <w:rPr>
          <w:rFonts w:cs="Times New Roman"/>
          <w:color w:val="auto"/>
        </w:rPr>
        <w:t>常务副主任：李劲松（浙江大学生物医学工程与仪器科学学院教授、博士生导师）</w:t>
      </w:r>
    </w:p>
    <w:p w14:paraId="7E7349C2" w14:textId="77777777" w:rsidR="00CE1700" w:rsidRDefault="004B0BA4">
      <w:pPr>
        <w:pStyle w:val="13"/>
        <w:ind w:firstLine="480"/>
        <w:rPr>
          <w:rFonts w:cs="Times New Roman"/>
          <w:color w:val="auto"/>
        </w:rPr>
      </w:pPr>
      <w:r>
        <w:rPr>
          <w:rFonts w:cs="Times New Roman"/>
          <w:color w:val="auto"/>
        </w:rPr>
        <w:t>副主任：宁钢民（浙江大学生物医学工程与仪器科学学院教授、博士生导师）</w:t>
      </w:r>
    </w:p>
    <w:p w14:paraId="27E18D44" w14:textId="77777777" w:rsidR="00CE1700" w:rsidRDefault="004B0BA4">
      <w:pPr>
        <w:pStyle w:val="13"/>
        <w:ind w:firstLine="480"/>
        <w:rPr>
          <w:rFonts w:cs="Times New Roman"/>
          <w:color w:val="auto"/>
        </w:rPr>
      </w:pPr>
      <w:r>
        <w:rPr>
          <w:rFonts w:cs="Times New Roman"/>
          <w:color w:val="auto"/>
        </w:rPr>
        <w:t>副主任：周</w:t>
      </w:r>
      <w:r>
        <w:rPr>
          <w:rFonts w:cs="Times New Roman"/>
          <w:color w:val="auto"/>
        </w:rPr>
        <w:t xml:space="preserve"> </w:t>
      </w:r>
      <w:r>
        <w:rPr>
          <w:rFonts w:cs="Times New Roman"/>
          <w:color w:val="auto"/>
        </w:rPr>
        <w:t>敏（浙江大学医学院附属第一医院信息中心主任）</w:t>
      </w:r>
    </w:p>
    <w:p w14:paraId="12F531DD" w14:textId="77777777" w:rsidR="00CE1700" w:rsidRDefault="004B0BA4">
      <w:pPr>
        <w:pStyle w:val="13"/>
        <w:ind w:firstLine="480"/>
        <w:rPr>
          <w:rFonts w:cs="Times New Roman"/>
          <w:color w:val="auto"/>
        </w:rPr>
      </w:pPr>
      <w:r>
        <w:rPr>
          <w:rFonts w:cs="Times New Roman"/>
          <w:color w:val="auto"/>
        </w:rPr>
        <w:t>技术委员会，针对本工程中心提出的五大主要研究方向以及要解决的关键工程技术问题提供技术上的指导。技术委员会名单如下：</w:t>
      </w:r>
    </w:p>
    <w:p w14:paraId="63869BB0" w14:textId="77777777" w:rsidR="00CE1700" w:rsidRDefault="004B0BA4">
      <w:pPr>
        <w:pStyle w:val="13"/>
        <w:ind w:firstLine="480"/>
        <w:rPr>
          <w:rFonts w:cs="Times New Roman"/>
          <w:color w:val="auto"/>
        </w:rPr>
      </w:pPr>
      <w:r>
        <w:rPr>
          <w:rFonts w:cs="Times New Roman"/>
          <w:color w:val="auto"/>
        </w:rPr>
        <w:t>主</w:t>
      </w:r>
      <w:r>
        <w:rPr>
          <w:rFonts w:cs="Times New Roman"/>
          <w:color w:val="auto"/>
        </w:rPr>
        <w:t xml:space="preserve"> </w:t>
      </w:r>
      <w:r>
        <w:rPr>
          <w:rFonts w:cs="Times New Roman"/>
          <w:color w:val="auto"/>
        </w:rPr>
        <w:t>任：</w:t>
      </w:r>
      <w:r>
        <w:rPr>
          <w:rFonts w:cs="Times New Roman"/>
          <w:color w:val="auto"/>
        </w:rPr>
        <w:t xml:space="preserve"> </w:t>
      </w:r>
      <w:r>
        <w:rPr>
          <w:rFonts w:cs="Times New Roman"/>
          <w:color w:val="auto"/>
        </w:rPr>
        <w:t>郑树森（中国工程院院士）</w:t>
      </w:r>
    </w:p>
    <w:p w14:paraId="3E0F95D1" w14:textId="77777777" w:rsidR="00CE1700" w:rsidRDefault="004B0BA4">
      <w:pPr>
        <w:pStyle w:val="13"/>
        <w:ind w:firstLine="480"/>
        <w:rPr>
          <w:rFonts w:cs="Times New Roman"/>
          <w:color w:val="auto"/>
        </w:rPr>
      </w:pPr>
      <w:r>
        <w:rPr>
          <w:rFonts w:cs="Times New Roman"/>
          <w:color w:val="auto"/>
        </w:rPr>
        <w:t>副主任：于广军（复旦大学儿童医院院长</w:t>
      </w:r>
      <w:r>
        <w:rPr>
          <w:rFonts w:cs="Times New Roman"/>
          <w:color w:val="auto"/>
        </w:rPr>
        <w:t>）</w:t>
      </w:r>
    </w:p>
    <w:p w14:paraId="76F33576" w14:textId="77777777" w:rsidR="00CE1700" w:rsidRDefault="004B0BA4">
      <w:pPr>
        <w:pStyle w:val="13"/>
        <w:ind w:firstLine="480"/>
        <w:rPr>
          <w:rFonts w:cs="Times New Roman"/>
          <w:color w:val="auto"/>
        </w:rPr>
      </w:pPr>
      <w:r>
        <w:rPr>
          <w:rFonts w:cs="Times New Roman"/>
          <w:color w:val="auto"/>
        </w:rPr>
        <w:t>胡建中（中南大学湘雅医院副院长、数字化医疗研究中心主任）</w:t>
      </w:r>
    </w:p>
    <w:p w14:paraId="6B56D518" w14:textId="77777777" w:rsidR="00CE1700" w:rsidRDefault="004B0BA4">
      <w:pPr>
        <w:pStyle w:val="13"/>
        <w:ind w:firstLine="480"/>
        <w:rPr>
          <w:rFonts w:cs="Times New Roman"/>
          <w:color w:val="auto"/>
        </w:rPr>
      </w:pPr>
      <w:r>
        <w:rPr>
          <w:rFonts w:cs="Times New Roman"/>
          <w:color w:val="auto"/>
        </w:rPr>
        <w:t>技术委员会成员（排名不分先后）：</w:t>
      </w:r>
    </w:p>
    <w:p w14:paraId="7D39E2D7" w14:textId="77777777" w:rsidR="00CE1700" w:rsidRDefault="004B0BA4">
      <w:pPr>
        <w:pStyle w:val="13"/>
        <w:ind w:firstLine="480"/>
        <w:rPr>
          <w:rFonts w:cs="Times New Roman"/>
          <w:color w:val="auto"/>
        </w:rPr>
      </w:pPr>
      <w:r>
        <w:rPr>
          <w:rFonts w:cs="Times New Roman"/>
          <w:color w:val="auto"/>
        </w:rPr>
        <w:t>裘云庆（浙江大学医学院附属第一医院副院长）</w:t>
      </w:r>
    </w:p>
    <w:p w14:paraId="30C04C51" w14:textId="77777777" w:rsidR="00CE1700" w:rsidRDefault="004B0BA4">
      <w:pPr>
        <w:pStyle w:val="13"/>
        <w:ind w:firstLine="480"/>
        <w:rPr>
          <w:rFonts w:cs="Times New Roman"/>
          <w:color w:val="auto"/>
        </w:rPr>
      </w:pPr>
      <w:r>
        <w:rPr>
          <w:rFonts w:cs="Times New Roman"/>
          <w:color w:val="auto"/>
        </w:rPr>
        <w:t>赵德伟（大连大学副校长、大连中山医院院长）</w:t>
      </w:r>
    </w:p>
    <w:p w14:paraId="5C3C7CCA" w14:textId="77777777" w:rsidR="00CE1700" w:rsidRDefault="004B0BA4">
      <w:pPr>
        <w:pStyle w:val="13"/>
        <w:ind w:firstLine="480"/>
        <w:rPr>
          <w:rFonts w:cs="Times New Roman"/>
          <w:color w:val="auto"/>
        </w:rPr>
      </w:pPr>
      <w:r>
        <w:rPr>
          <w:rFonts w:cs="Times New Roman"/>
          <w:color w:val="auto"/>
        </w:rPr>
        <w:t>刘乃丰（东南大学校长助理、附属中大医院院长）</w:t>
      </w:r>
    </w:p>
    <w:p w14:paraId="178C4886" w14:textId="77777777" w:rsidR="00CE1700" w:rsidRDefault="004B0BA4">
      <w:pPr>
        <w:pStyle w:val="13"/>
        <w:ind w:firstLine="480"/>
        <w:rPr>
          <w:rFonts w:cs="Times New Roman"/>
          <w:color w:val="auto"/>
        </w:rPr>
      </w:pPr>
      <w:r>
        <w:rPr>
          <w:rFonts w:cs="Times New Roman"/>
          <w:color w:val="auto"/>
        </w:rPr>
        <w:t>严壮志（上海大学信工学院副院长、生物医学工程研究所所长）</w:t>
      </w:r>
    </w:p>
    <w:p w14:paraId="7BC6E8CF" w14:textId="77777777" w:rsidR="00CE1700" w:rsidRDefault="004B0BA4">
      <w:pPr>
        <w:pStyle w:val="13"/>
        <w:ind w:firstLine="480"/>
        <w:rPr>
          <w:rFonts w:cs="Times New Roman"/>
          <w:color w:val="auto"/>
        </w:rPr>
      </w:pPr>
      <w:r>
        <w:rPr>
          <w:rFonts w:cs="Times New Roman"/>
          <w:color w:val="auto"/>
        </w:rPr>
        <w:t>徐勇勇（第四军医大学卫生信息研究所常务副所长）</w:t>
      </w:r>
    </w:p>
    <w:p w14:paraId="18DE4CE1" w14:textId="77777777" w:rsidR="00CE1700" w:rsidRDefault="004B0BA4">
      <w:pPr>
        <w:pStyle w:val="13"/>
        <w:ind w:firstLine="480"/>
        <w:rPr>
          <w:rFonts w:cs="Times New Roman"/>
          <w:color w:val="auto"/>
        </w:rPr>
      </w:pPr>
      <w:r>
        <w:rPr>
          <w:rFonts w:cs="Times New Roman"/>
          <w:color w:val="auto"/>
        </w:rPr>
        <w:t>罗志伟（日本神户大学教授）</w:t>
      </w:r>
    </w:p>
    <w:p w14:paraId="23381AFF" w14:textId="77777777" w:rsidR="00CE1700" w:rsidRDefault="004B0BA4">
      <w:pPr>
        <w:pStyle w:val="13"/>
        <w:ind w:firstLine="480"/>
        <w:rPr>
          <w:rFonts w:cs="Times New Roman"/>
          <w:color w:val="auto"/>
        </w:rPr>
      </w:pPr>
      <w:r>
        <w:rPr>
          <w:rFonts w:cs="Times New Roman"/>
          <w:color w:val="auto"/>
        </w:rPr>
        <w:t>董建成（南通大学医学信息中心主任）</w:t>
      </w:r>
    </w:p>
    <w:p w14:paraId="3A707883" w14:textId="77777777" w:rsidR="00CE1700" w:rsidRDefault="004B0BA4">
      <w:pPr>
        <w:pStyle w:val="13"/>
        <w:ind w:firstLine="480"/>
        <w:rPr>
          <w:rFonts w:cs="Times New Roman"/>
          <w:color w:val="auto"/>
        </w:rPr>
      </w:pPr>
      <w:r>
        <w:rPr>
          <w:rFonts w:cs="Times New Roman"/>
          <w:color w:val="auto"/>
        </w:rPr>
        <w:t>钱庆（医科院信息所所长）</w:t>
      </w:r>
    </w:p>
    <w:p w14:paraId="07CC0532" w14:textId="77777777" w:rsidR="00CE1700" w:rsidRDefault="004B0BA4">
      <w:pPr>
        <w:pStyle w:val="13"/>
        <w:ind w:firstLine="480"/>
        <w:rPr>
          <w:rFonts w:cs="Times New Roman"/>
          <w:color w:val="auto"/>
        </w:rPr>
      </w:pPr>
      <w:r>
        <w:rPr>
          <w:rFonts w:cs="Times New Roman"/>
          <w:color w:val="auto"/>
        </w:rPr>
        <w:t>刘奇（四川大学生物医学信息学系主任）</w:t>
      </w:r>
    </w:p>
    <w:p w14:paraId="38F00D35" w14:textId="77777777" w:rsidR="00CE1700" w:rsidRDefault="004B0BA4">
      <w:pPr>
        <w:pStyle w:val="13"/>
        <w:ind w:firstLine="480"/>
        <w:rPr>
          <w:rFonts w:cs="Times New Roman"/>
          <w:color w:val="auto"/>
        </w:rPr>
      </w:pPr>
      <w:r>
        <w:rPr>
          <w:rFonts w:cs="Times New Roman"/>
          <w:color w:val="auto"/>
        </w:rPr>
        <w:t>陈耀武（浙江大学数字技术及仪器研究所所长）</w:t>
      </w:r>
    </w:p>
    <w:p w14:paraId="6C376D03" w14:textId="77777777" w:rsidR="00CE1700" w:rsidRDefault="004B0BA4">
      <w:pPr>
        <w:pStyle w:val="13"/>
        <w:ind w:firstLine="480"/>
        <w:rPr>
          <w:rFonts w:cs="Times New Roman"/>
          <w:color w:val="auto"/>
        </w:rPr>
      </w:pPr>
      <w:r>
        <w:rPr>
          <w:rFonts w:cs="Times New Roman"/>
          <w:color w:val="auto"/>
        </w:rPr>
        <w:t>黄海</w:t>
      </w:r>
      <w:r>
        <w:rPr>
          <w:rFonts w:cs="Times New Roman"/>
          <w:color w:val="auto"/>
        </w:rPr>
        <w:t>（浙江大学生物医学工程与仪器科学学院副院长）</w:t>
      </w:r>
    </w:p>
    <w:p w14:paraId="255E063A" w14:textId="77777777" w:rsidR="00CE1700" w:rsidRDefault="004B0BA4">
      <w:pPr>
        <w:pStyle w:val="13"/>
        <w:ind w:firstLine="480"/>
        <w:rPr>
          <w:rFonts w:cs="Times New Roman"/>
          <w:color w:val="auto"/>
        </w:rPr>
      </w:pPr>
      <w:r>
        <w:rPr>
          <w:rFonts w:cs="Times New Roman"/>
          <w:color w:val="auto"/>
        </w:rPr>
        <w:t>各职能、研发、工程技术部门的职能如下：</w:t>
      </w:r>
    </w:p>
    <w:p w14:paraId="2321958C" w14:textId="77777777" w:rsidR="00CE1700" w:rsidRDefault="004B0BA4">
      <w:pPr>
        <w:pStyle w:val="13"/>
        <w:ind w:firstLine="480"/>
        <w:rPr>
          <w:rFonts w:cs="Times New Roman"/>
          <w:color w:val="auto"/>
        </w:rPr>
      </w:pPr>
      <w:r>
        <w:rPr>
          <w:rFonts w:cs="Times New Roman"/>
          <w:color w:val="auto"/>
        </w:rPr>
        <w:t>办公室：设有主任和副主任，以及相关工作人员若干，负责本工程中心的正常运作和各研发部门和工程建设部门的协同工作。</w:t>
      </w:r>
    </w:p>
    <w:p w14:paraId="5A72D15B" w14:textId="77777777" w:rsidR="00CE1700" w:rsidRDefault="004B0BA4">
      <w:pPr>
        <w:pStyle w:val="13"/>
        <w:ind w:firstLine="480"/>
        <w:rPr>
          <w:rFonts w:cs="Times New Roman"/>
          <w:color w:val="auto"/>
        </w:rPr>
      </w:pPr>
      <w:r>
        <w:rPr>
          <w:rFonts w:cs="Times New Roman"/>
          <w:color w:val="auto"/>
        </w:rPr>
        <w:t>电子病历及标准化研发部：根据新医改要求，结合卫生部标准，充分分析国内需求，对国内现有的医疗标准做进一步的规范，从而形成适合国内医疗行业的</w:t>
      </w:r>
      <w:r>
        <w:rPr>
          <w:rFonts w:cs="Times New Roman"/>
          <w:color w:val="auto"/>
        </w:rPr>
        <w:t xml:space="preserve"> </w:t>
      </w:r>
      <w:r>
        <w:rPr>
          <w:rFonts w:cs="Times New Roman"/>
          <w:color w:val="auto"/>
        </w:rPr>
        <w:t>统一的电子病历标准与规范，满足临床信息交换和共享的需要，推进国内医学信</w:t>
      </w:r>
      <w:r>
        <w:rPr>
          <w:rFonts w:cs="Times New Roman"/>
          <w:color w:val="auto"/>
        </w:rPr>
        <w:t xml:space="preserve"> </w:t>
      </w:r>
      <w:r>
        <w:rPr>
          <w:rFonts w:cs="Times New Roman"/>
          <w:color w:val="auto"/>
        </w:rPr>
        <w:t>息标准化的进程。</w:t>
      </w:r>
    </w:p>
    <w:p w14:paraId="01D6846D" w14:textId="77777777" w:rsidR="00CE1700" w:rsidRDefault="004B0BA4">
      <w:pPr>
        <w:pStyle w:val="13"/>
        <w:ind w:firstLine="480"/>
        <w:rPr>
          <w:rFonts w:cs="Times New Roman"/>
          <w:color w:val="auto"/>
        </w:rPr>
      </w:pPr>
      <w:r>
        <w:rPr>
          <w:rFonts w:cs="Times New Roman"/>
          <w:color w:val="auto"/>
        </w:rPr>
        <w:t>临床数据中心研发部：主要研究临床信息同步、临床知识结构化表达方法与存储技术，临床数据中心是电子病历应用的信息基础，通过建立数据集标准，再建立信息模型，实现信息存储和信息服务的功能，最终实现医院信息化过程的信息共享。</w:t>
      </w:r>
    </w:p>
    <w:p w14:paraId="1DA30073" w14:textId="77777777" w:rsidR="00CE1700" w:rsidRDefault="004B0BA4">
      <w:pPr>
        <w:pStyle w:val="13"/>
        <w:ind w:firstLine="480"/>
        <w:rPr>
          <w:rFonts w:cs="Times New Roman"/>
          <w:color w:val="auto"/>
        </w:rPr>
      </w:pPr>
      <w:r>
        <w:rPr>
          <w:rFonts w:cs="Times New Roman"/>
          <w:color w:val="auto"/>
        </w:rPr>
        <w:t>临床路径研发部：建立完善各类疾病的标准化的治疗模式和治疗过程，以规</w:t>
      </w:r>
      <w:r>
        <w:rPr>
          <w:rFonts w:cs="Times New Roman"/>
          <w:color w:val="auto"/>
        </w:rPr>
        <w:t xml:space="preserve"> </w:t>
      </w:r>
      <w:r>
        <w:rPr>
          <w:rFonts w:cs="Times New Roman"/>
          <w:color w:val="auto"/>
        </w:rPr>
        <w:t>范医疗行为，减少变异，降低成本，提高医疗质量。</w:t>
      </w:r>
    </w:p>
    <w:p w14:paraId="1154EDC3" w14:textId="77777777" w:rsidR="00CE1700" w:rsidRDefault="004B0BA4">
      <w:pPr>
        <w:pStyle w:val="13"/>
        <w:ind w:firstLine="480"/>
        <w:rPr>
          <w:rFonts w:cs="Times New Roman"/>
          <w:color w:val="auto"/>
        </w:rPr>
      </w:pPr>
      <w:r>
        <w:rPr>
          <w:rFonts w:cs="Times New Roman"/>
          <w:color w:val="auto"/>
        </w:rPr>
        <w:t>知识库与专家系统研发部：建立以医疗领域为核心涵盖所有相关领域的知识</w:t>
      </w:r>
      <w:r>
        <w:rPr>
          <w:rFonts w:cs="Times New Roman"/>
          <w:color w:val="auto"/>
        </w:rPr>
        <w:t xml:space="preserve"> </w:t>
      </w:r>
      <w:r>
        <w:rPr>
          <w:rFonts w:cs="Times New Roman"/>
          <w:color w:val="auto"/>
        </w:rPr>
        <w:t>集合库，并基于该知识库设计开发专家系统，实现对各类病症的诊断、治疗进行</w:t>
      </w:r>
      <w:r>
        <w:rPr>
          <w:rFonts w:cs="Times New Roman"/>
          <w:color w:val="auto"/>
        </w:rPr>
        <w:t xml:space="preserve"> </w:t>
      </w:r>
      <w:r>
        <w:rPr>
          <w:rFonts w:cs="Times New Roman"/>
          <w:color w:val="auto"/>
        </w:rPr>
        <w:t>决策辅助支持，提高医疗效率，改善医疗质量</w:t>
      </w:r>
      <w:r>
        <w:rPr>
          <w:rFonts w:cs="Times New Roman"/>
          <w:color w:val="auto"/>
        </w:rPr>
        <w:t>。</w:t>
      </w:r>
    </w:p>
    <w:p w14:paraId="0231FBE1" w14:textId="77777777" w:rsidR="00CE1700" w:rsidRDefault="004B0BA4">
      <w:pPr>
        <w:pStyle w:val="13"/>
        <w:ind w:firstLine="480"/>
        <w:rPr>
          <w:rFonts w:cs="Times New Roman"/>
          <w:color w:val="auto"/>
        </w:rPr>
      </w:pPr>
      <w:r>
        <w:rPr>
          <w:rFonts w:cs="Times New Roman"/>
          <w:color w:val="auto"/>
        </w:rPr>
        <w:t>异构系统集成技术研发部：研究异构医院信息系统之间有效的集成方法，克服医院异构系统之间传统集成方案集成能力差、可扩展性差、互操作能力差、集成成本高等缺点，应用新的集成技术实现</w:t>
      </w:r>
      <w:r>
        <w:rPr>
          <w:rFonts w:cs="Times New Roman"/>
          <w:color w:val="auto"/>
        </w:rPr>
        <w:t xml:space="preserve"> HIS</w:t>
      </w:r>
      <w:r>
        <w:rPr>
          <w:rFonts w:cs="Times New Roman"/>
          <w:color w:val="auto"/>
        </w:rPr>
        <w:t>、</w:t>
      </w:r>
      <w:r>
        <w:rPr>
          <w:rFonts w:cs="Times New Roman"/>
          <w:color w:val="auto"/>
        </w:rPr>
        <w:t>PACS</w:t>
      </w:r>
      <w:r>
        <w:rPr>
          <w:rFonts w:cs="Times New Roman"/>
          <w:color w:val="auto"/>
        </w:rPr>
        <w:t>、</w:t>
      </w:r>
      <w:r>
        <w:rPr>
          <w:rFonts w:cs="Times New Roman"/>
          <w:color w:val="auto"/>
        </w:rPr>
        <w:t>LIS</w:t>
      </w:r>
      <w:r>
        <w:rPr>
          <w:rFonts w:cs="Times New Roman"/>
          <w:color w:val="auto"/>
        </w:rPr>
        <w:t>、手术麻醉、心电等</w:t>
      </w:r>
      <w:r>
        <w:rPr>
          <w:rFonts w:cs="Times New Roman"/>
          <w:color w:val="auto"/>
        </w:rPr>
        <w:lastRenderedPageBreak/>
        <w:t>系统集成应用。</w:t>
      </w:r>
      <w:r>
        <w:rPr>
          <w:rFonts w:cs="Times New Roman"/>
          <w:color w:val="auto"/>
        </w:rPr>
        <w:t xml:space="preserve"> </w:t>
      </w:r>
    </w:p>
    <w:p w14:paraId="52989664" w14:textId="77777777" w:rsidR="00CE1700" w:rsidRDefault="004B0BA4">
      <w:pPr>
        <w:pStyle w:val="13"/>
        <w:ind w:firstLine="480"/>
        <w:rPr>
          <w:rFonts w:cs="Times New Roman"/>
          <w:color w:val="auto"/>
        </w:rPr>
      </w:pPr>
      <w:r>
        <w:rPr>
          <w:rFonts w:cs="Times New Roman"/>
          <w:color w:val="auto"/>
        </w:rPr>
        <w:t>工程技术部：主要负责产品在医院的部署、维护，是实现</w:t>
      </w:r>
      <w:r>
        <w:rPr>
          <w:rFonts w:cs="Times New Roman"/>
          <w:color w:val="auto"/>
        </w:rPr>
        <w:t>“</w:t>
      </w:r>
      <w:r>
        <w:rPr>
          <w:rFonts w:cs="Times New Roman"/>
          <w:color w:val="auto"/>
        </w:rPr>
        <w:t>产学研用</w:t>
      </w:r>
      <w:r>
        <w:rPr>
          <w:rFonts w:cs="Times New Roman"/>
          <w:color w:val="auto"/>
        </w:rPr>
        <w:t>”</w:t>
      </w:r>
      <w:r>
        <w:rPr>
          <w:rFonts w:cs="Times New Roman"/>
          <w:color w:val="auto"/>
        </w:rPr>
        <w:t>一体化的纽带。</w:t>
      </w:r>
    </w:p>
    <w:p w14:paraId="42CE6840" w14:textId="77777777" w:rsidR="00CE1700" w:rsidRDefault="004B0BA4">
      <w:pPr>
        <w:pStyle w:val="13"/>
        <w:ind w:firstLine="480"/>
        <w:rPr>
          <w:rFonts w:cs="Times New Roman"/>
        </w:rPr>
      </w:pPr>
      <w:r>
        <w:rPr>
          <w:rFonts w:cs="Times New Roman"/>
        </w:rPr>
        <w:br w:type="page"/>
      </w:r>
    </w:p>
    <w:p w14:paraId="03823BA4" w14:textId="77777777" w:rsidR="00CE1700" w:rsidRDefault="004B0BA4">
      <w:pPr>
        <w:pStyle w:val="af9"/>
        <w:spacing w:line="360" w:lineRule="auto"/>
        <w:ind w:left="357"/>
        <w:outlineLvl w:val="1"/>
        <w:rPr>
          <w:rFonts w:ascii="Times New Roman" w:hAnsi="Times New Roman" w:cs="Times New Roman"/>
          <w:color w:val="auto"/>
          <w:szCs w:val="28"/>
        </w:rPr>
      </w:pPr>
      <w:bookmarkStart w:id="59" w:name="_Toc1213"/>
      <w:bookmarkStart w:id="60" w:name="_Toc25511"/>
      <w:r>
        <w:rPr>
          <w:rFonts w:ascii="Times New Roman" w:hAnsi="Times New Roman" w:cs="Times New Roman"/>
          <w:color w:val="auto"/>
          <w:szCs w:val="28"/>
        </w:rPr>
        <w:lastRenderedPageBreak/>
        <w:t xml:space="preserve">2. </w:t>
      </w:r>
      <w:r>
        <w:rPr>
          <w:rFonts w:ascii="Times New Roman" w:hAnsi="Times New Roman" w:cs="Times New Roman"/>
          <w:color w:val="auto"/>
          <w:szCs w:val="28"/>
        </w:rPr>
        <w:t>管理体制及运行机制</w:t>
      </w:r>
      <w:bookmarkEnd w:id="59"/>
      <w:bookmarkEnd w:id="60"/>
    </w:p>
    <w:p w14:paraId="3636B4A2" w14:textId="77777777" w:rsidR="00CE1700" w:rsidRDefault="004B0BA4">
      <w:pPr>
        <w:pStyle w:val="13"/>
        <w:ind w:firstLine="480"/>
        <w:rPr>
          <w:rFonts w:cs="Times New Roman"/>
          <w:color w:val="auto"/>
        </w:rPr>
      </w:pPr>
      <w:r>
        <w:rPr>
          <w:rFonts w:cs="Times New Roman"/>
          <w:color w:val="auto"/>
        </w:rPr>
        <w:t>依照《教育部工程研究中心建设与管理暂行办法》，结合学校</w:t>
      </w:r>
      <w:r>
        <w:rPr>
          <w:rFonts w:cs="Times New Roman"/>
          <w:color w:val="auto"/>
        </w:rPr>
        <w:t>985</w:t>
      </w:r>
      <w:r>
        <w:rPr>
          <w:rFonts w:cs="Times New Roman"/>
          <w:color w:val="auto"/>
        </w:rPr>
        <w:t>和</w:t>
      </w:r>
      <w:r>
        <w:rPr>
          <w:rFonts w:cs="Times New Roman"/>
          <w:color w:val="auto"/>
        </w:rPr>
        <w:t>211</w:t>
      </w:r>
      <w:r>
        <w:rPr>
          <w:rFonts w:cs="Times New Roman"/>
          <w:color w:val="auto"/>
        </w:rPr>
        <w:t>工程的学科建设规划，整合浙江大学数字医疗工程技术领域长期科学研究的雄厚</w:t>
      </w:r>
      <w:r>
        <w:rPr>
          <w:rFonts w:cs="Times New Roman"/>
          <w:color w:val="auto"/>
        </w:rPr>
        <w:t xml:space="preserve"> </w:t>
      </w:r>
      <w:r>
        <w:rPr>
          <w:rFonts w:cs="Times New Roman"/>
          <w:color w:val="auto"/>
        </w:rPr>
        <w:t>基础和研究实力，结合相关医</w:t>
      </w:r>
      <w:r>
        <w:rPr>
          <w:rFonts w:cs="Times New Roman"/>
          <w:color w:val="auto"/>
        </w:rPr>
        <w:t>院和企业、研究院的资金和资源，建立技术委员会、中心办公室和联合研究医院，实行主任负责制、合同管理制和人员聘任制，构建由管理人员、科研开发人员和工程实施人员共同组成的</w:t>
      </w:r>
      <w:r>
        <w:rPr>
          <w:rFonts w:cs="Times New Roman"/>
          <w:color w:val="auto"/>
        </w:rPr>
        <w:t>“</w:t>
      </w:r>
      <w:r>
        <w:rPr>
          <w:rFonts w:cs="Times New Roman"/>
          <w:color w:val="auto"/>
        </w:rPr>
        <w:t>产学研用</w:t>
      </w:r>
      <w:r>
        <w:rPr>
          <w:rFonts w:cs="Times New Roman"/>
          <w:color w:val="auto"/>
        </w:rPr>
        <w:t>”</w:t>
      </w:r>
      <w:r>
        <w:rPr>
          <w:rFonts w:cs="Times New Roman"/>
          <w:color w:val="auto"/>
        </w:rPr>
        <w:t>一体化的队伍，建立健全内部管理规章制度，加强体制创新和机制创新，重视知识产权保护，实行相对独立的财务核算和管理。工程中心机制图如下：</w:t>
      </w:r>
    </w:p>
    <w:p w14:paraId="6BBC6B36" w14:textId="77777777" w:rsidR="00CE1700" w:rsidRDefault="004B0BA4">
      <w:pPr>
        <w:pStyle w:val="13"/>
        <w:ind w:firstLine="480"/>
        <w:rPr>
          <w:rFonts w:cs="Times New Roman"/>
        </w:rPr>
      </w:pPr>
      <w:r>
        <w:rPr>
          <w:rFonts w:cs="Times New Roman"/>
          <w:noProof/>
        </w:rPr>
        <w:drawing>
          <wp:inline distT="0" distB="0" distL="0" distR="0" wp14:anchorId="1C861956" wp14:editId="5F86BF6C">
            <wp:extent cx="5187950" cy="2603500"/>
            <wp:effectExtent l="0" t="0" r="0" b="0"/>
            <wp:docPr id="9" name="图片 9" descr="page32image1811008"/>
            <wp:cNvGraphicFramePr/>
            <a:graphic xmlns:a="http://schemas.openxmlformats.org/drawingml/2006/main">
              <a:graphicData uri="http://schemas.openxmlformats.org/drawingml/2006/picture">
                <pic:pic xmlns:pic="http://schemas.openxmlformats.org/drawingml/2006/picture">
                  <pic:nvPicPr>
                    <pic:cNvPr id="9" name="图片 9" descr="page32image1811008"/>
                    <pic:cNvPicPr/>
                  </pic:nvPicPr>
                  <pic:blipFill>
                    <a:blip r:embed="rId41"/>
                    <a:srcRect/>
                    <a:stretch>
                      <a:fillRect/>
                    </a:stretch>
                  </pic:blipFill>
                  <pic:spPr>
                    <a:xfrm>
                      <a:off x="0" y="0"/>
                      <a:ext cx="5187950" cy="2603500"/>
                    </a:xfrm>
                    <a:prstGeom prst="rect">
                      <a:avLst/>
                    </a:prstGeom>
                    <a:noFill/>
                    <a:ln>
                      <a:noFill/>
                    </a:ln>
                  </pic:spPr>
                </pic:pic>
              </a:graphicData>
            </a:graphic>
          </wp:inline>
        </w:drawing>
      </w:r>
    </w:p>
    <w:p w14:paraId="3669F7F2" w14:textId="77777777" w:rsidR="00CE1700" w:rsidRDefault="004B0BA4">
      <w:pPr>
        <w:pStyle w:val="afc"/>
        <w:spacing w:before="156" w:after="156"/>
      </w:pPr>
      <w:r>
        <w:t>图</w:t>
      </w:r>
      <w:r>
        <w:t xml:space="preserve"> </w:t>
      </w:r>
      <w:r>
        <w:fldChar w:fldCharType="begin"/>
      </w:r>
      <w:r>
        <w:instrText xml:space="preserve"> SEQ </w:instrText>
      </w:r>
      <w:r>
        <w:instrText>图</w:instrText>
      </w:r>
      <w:r>
        <w:instrText xml:space="preserve"> \* ARABIC </w:instrText>
      </w:r>
      <w:r>
        <w:fldChar w:fldCharType="separate"/>
      </w:r>
      <w:r>
        <w:t>33</w:t>
      </w:r>
      <w:r>
        <w:fldChar w:fldCharType="end"/>
      </w:r>
      <w:r>
        <w:t xml:space="preserve"> </w:t>
      </w:r>
      <w:r>
        <w:t>工程中心运营机制</w:t>
      </w:r>
    </w:p>
    <w:p w14:paraId="1A59C62C" w14:textId="77777777" w:rsidR="00CE1700" w:rsidRDefault="004B0BA4">
      <w:pPr>
        <w:pStyle w:val="13"/>
        <w:ind w:firstLine="480"/>
        <w:rPr>
          <w:rFonts w:cs="Times New Roman"/>
          <w:color w:val="auto"/>
        </w:rPr>
      </w:pPr>
      <w:r>
        <w:rPr>
          <w:rFonts w:cs="Times New Roman"/>
          <w:color w:val="auto"/>
        </w:rPr>
        <w:t>运行机制采用国家工程研究中心的开放</w:t>
      </w:r>
      <w:r>
        <w:rPr>
          <w:rFonts w:cs="Times New Roman"/>
          <w:color w:val="auto"/>
        </w:rPr>
        <w:t>-</w:t>
      </w:r>
      <w:r>
        <w:rPr>
          <w:rFonts w:cs="Times New Roman"/>
          <w:color w:val="auto"/>
        </w:rPr>
        <w:t>联合</w:t>
      </w:r>
      <w:r>
        <w:rPr>
          <w:rFonts w:cs="Times New Roman"/>
          <w:color w:val="auto"/>
        </w:rPr>
        <w:t>-</w:t>
      </w:r>
      <w:r>
        <w:rPr>
          <w:rFonts w:cs="Times New Roman"/>
          <w:color w:val="auto"/>
        </w:rPr>
        <w:t>流动模式，面向医疗机构，实行工程研究中心主任负责制。将基础研究的实验室成果进行放大试验，在工程中心进行工程化转化，从而将</w:t>
      </w:r>
      <w:r>
        <w:rPr>
          <w:rFonts w:cs="Times New Roman"/>
          <w:color w:val="auto"/>
        </w:rPr>
        <w:t>“</w:t>
      </w:r>
      <w:r>
        <w:rPr>
          <w:rFonts w:cs="Times New Roman"/>
          <w:color w:val="auto"/>
        </w:rPr>
        <w:t>高等院校或科研机构</w:t>
      </w:r>
      <w:r>
        <w:rPr>
          <w:rFonts w:cs="Times New Roman"/>
          <w:color w:val="auto"/>
        </w:rPr>
        <w:t>—</w:t>
      </w:r>
      <w:r>
        <w:rPr>
          <w:rFonts w:cs="Times New Roman"/>
          <w:color w:val="auto"/>
        </w:rPr>
        <w:t>工程中心</w:t>
      </w:r>
      <w:r>
        <w:rPr>
          <w:rFonts w:cs="Times New Roman"/>
          <w:color w:val="auto"/>
        </w:rPr>
        <w:t>—</w:t>
      </w:r>
      <w:r>
        <w:rPr>
          <w:rFonts w:cs="Times New Roman"/>
          <w:color w:val="auto"/>
        </w:rPr>
        <w:t>医疗机构</w:t>
      </w:r>
      <w:r>
        <w:rPr>
          <w:rFonts w:cs="Times New Roman"/>
          <w:color w:val="auto"/>
        </w:rPr>
        <w:t>”</w:t>
      </w:r>
      <w:r>
        <w:rPr>
          <w:rFonts w:cs="Times New Roman"/>
          <w:color w:val="auto"/>
        </w:rPr>
        <w:t>紧密相连在一起，加快实验室成果工程化、工程化项目产业化的科技成果转化速度。同时，根据医院需求，将医院提出的研发目标在工程中心进行联合开发，进一步扩大与国内外大型医疗机构和省市医疗信息研究机构的合作，更有效地将科研成果推向市场。</w:t>
      </w:r>
    </w:p>
    <w:p w14:paraId="011455DD" w14:textId="77777777" w:rsidR="00CE1700" w:rsidRDefault="004B0BA4">
      <w:pPr>
        <w:pStyle w:val="13"/>
        <w:ind w:firstLine="480"/>
        <w:rPr>
          <w:rFonts w:cs="Times New Roman"/>
          <w:color w:val="auto"/>
        </w:rPr>
      </w:pPr>
      <w:r>
        <w:rPr>
          <w:rFonts w:cs="Times New Roman"/>
          <w:color w:val="auto"/>
        </w:rPr>
        <w:t>工程中心采取机制创新和技术创新并重的方针，按现代创新制度运行科技开发实体和高水平</w:t>
      </w:r>
      <w:r>
        <w:rPr>
          <w:rFonts w:cs="Times New Roman"/>
          <w:color w:val="auto"/>
        </w:rPr>
        <w:t>创新与产业化团队。本中心实施的产业化项目分长、中、短</w:t>
      </w:r>
      <w:r>
        <w:rPr>
          <w:rFonts w:cs="Times New Roman"/>
          <w:color w:val="auto"/>
        </w:rPr>
        <w:t xml:space="preserve"> </w:t>
      </w:r>
      <w:r>
        <w:rPr>
          <w:rFonts w:cs="Times New Roman"/>
          <w:color w:val="auto"/>
        </w:rPr>
        <w:t>线项目，以短养长，以长护短、相得益彰、稳步良性发展。</w:t>
      </w:r>
    </w:p>
    <w:p w14:paraId="042EA487" w14:textId="77777777" w:rsidR="00CE1700" w:rsidRDefault="00CE1700">
      <w:pPr>
        <w:pStyle w:val="13"/>
        <w:ind w:firstLine="480"/>
        <w:rPr>
          <w:rFonts w:cs="Times New Roman"/>
          <w:color w:val="auto"/>
        </w:rPr>
      </w:pPr>
    </w:p>
    <w:p w14:paraId="0C6A8D17" w14:textId="77777777" w:rsidR="00CE1700" w:rsidRDefault="004B0BA4">
      <w:pPr>
        <w:pStyle w:val="CM17"/>
        <w:spacing w:line="360" w:lineRule="auto"/>
        <w:ind w:right="2529"/>
        <w:outlineLvl w:val="0"/>
        <w:rPr>
          <w:rFonts w:ascii="Times New Roman" w:hAnsi="Times New Roman"/>
          <w:b/>
          <w:szCs w:val="28"/>
        </w:rPr>
      </w:pPr>
      <w:bookmarkStart w:id="61" w:name="_Toc8838"/>
      <w:bookmarkStart w:id="62" w:name="_Toc24548"/>
      <w:r>
        <w:rPr>
          <w:rFonts w:ascii="Times New Roman" w:hAnsi="Times New Roman"/>
          <w:b/>
          <w:szCs w:val="28"/>
        </w:rPr>
        <w:t>七、工程中心近中期任务、目标和未来规划</w:t>
      </w:r>
      <w:bookmarkEnd w:id="61"/>
      <w:bookmarkEnd w:id="62"/>
    </w:p>
    <w:p w14:paraId="6EB3533F" w14:textId="77777777" w:rsidR="00CE1700" w:rsidRDefault="004B0BA4">
      <w:pPr>
        <w:pStyle w:val="af9"/>
        <w:spacing w:line="360" w:lineRule="auto"/>
        <w:ind w:left="357"/>
        <w:outlineLvl w:val="1"/>
        <w:rPr>
          <w:rFonts w:ascii="Times New Roman" w:hAnsi="Times New Roman" w:cs="Times New Roman"/>
          <w:color w:val="auto"/>
          <w:szCs w:val="28"/>
        </w:rPr>
      </w:pPr>
      <w:bookmarkStart w:id="63" w:name="_Toc28081"/>
      <w:bookmarkStart w:id="64" w:name="_Toc1295"/>
      <w:r>
        <w:rPr>
          <w:rFonts w:ascii="Times New Roman" w:hAnsi="Times New Roman" w:cs="Times New Roman"/>
          <w:color w:val="auto"/>
          <w:szCs w:val="28"/>
        </w:rPr>
        <w:t xml:space="preserve">1. </w:t>
      </w:r>
      <w:r>
        <w:rPr>
          <w:rFonts w:ascii="Times New Roman" w:hAnsi="Times New Roman" w:cs="Times New Roman"/>
          <w:color w:val="auto"/>
          <w:szCs w:val="28"/>
        </w:rPr>
        <w:t>近中期任务</w:t>
      </w:r>
      <w:bookmarkEnd w:id="63"/>
      <w:bookmarkEnd w:id="64"/>
    </w:p>
    <w:p w14:paraId="708D990B" w14:textId="77777777" w:rsidR="00CE1700" w:rsidRDefault="004B0BA4">
      <w:pPr>
        <w:pStyle w:val="13"/>
        <w:ind w:firstLine="480"/>
        <w:rPr>
          <w:rFonts w:cs="Times New Roman"/>
          <w:color w:val="auto"/>
        </w:rPr>
      </w:pPr>
      <w:r>
        <w:rPr>
          <w:rFonts w:cs="Times New Roman"/>
          <w:color w:val="auto"/>
        </w:rPr>
        <w:t>（</w:t>
      </w:r>
      <w:r>
        <w:rPr>
          <w:rFonts w:cs="Times New Roman"/>
          <w:color w:val="auto"/>
        </w:rPr>
        <w:t>1</w:t>
      </w:r>
      <w:r>
        <w:rPr>
          <w:rFonts w:cs="Times New Roman"/>
          <w:color w:val="auto"/>
        </w:rPr>
        <w:t>）</w:t>
      </w:r>
      <w:r>
        <w:rPr>
          <w:rFonts w:cs="Times New Roman"/>
          <w:color w:val="auto"/>
        </w:rPr>
        <w:t xml:space="preserve"> </w:t>
      </w:r>
      <w:r>
        <w:rPr>
          <w:rFonts w:cs="Times New Roman"/>
          <w:color w:val="auto"/>
        </w:rPr>
        <w:t>技术创新：以依托学科和临床基地为基础，继续开展电子病历基本功能和体系架构的标准化研究、临床数据中心关键技术研发、临床路径建模方法研究及电子化模板开发、医学知识库及智能专家系统研发、异构系统集成平台及临床数据交换技术研发等关键技术和应用系统的研发，同时进行医学人工智能及医学知识图谱的研究，为中国数字化医疗技术的发展提供新的增长点。</w:t>
      </w:r>
      <w:r>
        <w:rPr>
          <w:rFonts w:cs="Times New Roman"/>
          <w:color w:val="auto"/>
        </w:rPr>
        <w:t xml:space="preserve"> </w:t>
      </w:r>
    </w:p>
    <w:p w14:paraId="0335227A" w14:textId="77777777" w:rsidR="00CE1700" w:rsidRDefault="004B0BA4">
      <w:pPr>
        <w:pStyle w:val="13"/>
        <w:ind w:firstLine="480"/>
        <w:rPr>
          <w:rFonts w:cs="Times New Roman"/>
          <w:color w:val="auto"/>
        </w:rPr>
      </w:pPr>
      <w:r>
        <w:rPr>
          <w:rFonts w:cs="Times New Roman"/>
          <w:color w:val="auto"/>
        </w:rPr>
        <w:lastRenderedPageBreak/>
        <w:t>（</w:t>
      </w:r>
      <w:r>
        <w:rPr>
          <w:rFonts w:cs="Times New Roman"/>
          <w:color w:val="auto"/>
        </w:rPr>
        <w:t>2</w:t>
      </w:r>
      <w:r>
        <w:rPr>
          <w:rFonts w:cs="Times New Roman"/>
          <w:color w:val="auto"/>
        </w:rPr>
        <w:t>）</w:t>
      </w:r>
      <w:r>
        <w:rPr>
          <w:rFonts w:cs="Times New Roman"/>
          <w:color w:val="auto"/>
        </w:rPr>
        <w:t xml:space="preserve"> </w:t>
      </w:r>
      <w:r>
        <w:rPr>
          <w:rFonts w:cs="Times New Roman"/>
          <w:color w:val="auto"/>
        </w:rPr>
        <w:t>成果转化：以中心的新技术和新产品等科技成果为主体，通过产学研用一体化以及国内外合作的方式，建立</w:t>
      </w:r>
      <w:r>
        <w:rPr>
          <w:rFonts w:cs="Times New Roman"/>
          <w:color w:val="auto"/>
        </w:rPr>
        <w:t>1</w:t>
      </w:r>
      <w:r>
        <w:rPr>
          <w:rFonts w:cs="Times New Roman"/>
          <w:color w:val="auto"/>
        </w:rPr>
        <w:t>个覆盖</w:t>
      </w:r>
      <w:r>
        <w:rPr>
          <w:rFonts w:cs="Times New Roman"/>
          <w:color w:val="auto"/>
        </w:rPr>
        <w:t>10</w:t>
      </w:r>
      <w:r>
        <w:rPr>
          <w:rFonts w:cs="Times New Roman"/>
          <w:color w:val="auto"/>
        </w:rPr>
        <w:t>家及以上医疗及科研机构，可灵活对接美国、日本等国家的多中心生物医学数据协同研究平台。研发成果惠及农村、边远地区等医疗资源薄弱地区，推动科技成果的工程转化。</w:t>
      </w:r>
      <w:r>
        <w:rPr>
          <w:rFonts w:cs="Times New Roman"/>
          <w:color w:val="auto"/>
        </w:rPr>
        <w:t xml:space="preserve"> </w:t>
      </w:r>
    </w:p>
    <w:p w14:paraId="28784FF4" w14:textId="77777777" w:rsidR="00CE1700" w:rsidRDefault="004B0BA4">
      <w:pPr>
        <w:pStyle w:val="13"/>
        <w:ind w:firstLine="480"/>
        <w:rPr>
          <w:rFonts w:cs="Times New Roman"/>
          <w:color w:val="auto"/>
        </w:rPr>
      </w:pPr>
      <w:r>
        <w:rPr>
          <w:rFonts w:cs="Times New Roman"/>
          <w:color w:val="auto"/>
        </w:rPr>
        <w:t>（</w:t>
      </w:r>
      <w:r>
        <w:rPr>
          <w:rFonts w:cs="Times New Roman"/>
          <w:color w:val="auto"/>
        </w:rPr>
        <w:t>3</w:t>
      </w:r>
      <w:r>
        <w:rPr>
          <w:rFonts w:cs="Times New Roman"/>
          <w:color w:val="auto"/>
        </w:rPr>
        <w:t>）</w:t>
      </w:r>
      <w:r>
        <w:rPr>
          <w:rFonts w:cs="Times New Roman"/>
          <w:color w:val="auto"/>
        </w:rPr>
        <w:t xml:space="preserve"> </w:t>
      </w:r>
      <w:r>
        <w:rPr>
          <w:rFonts w:cs="Times New Roman"/>
          <w:color w:val="auto"/>
        </w:rPr>
        <w:t>人才培养与聚集：依托工程研究中心的人才、技术和设备的优势，通过学科联合招生，从源头进行培养，为相关单位（如合作医院、企业）进行人员培训，培养行业需要的不同层次的研究人员、高级技术人员和经营管理人员。同时聚集相关领域的高素质人才，为我国</w:t>
      </w:r>
      <w:r>
        <w:rPr>
          <w:rFonts w:cs="Times New Roman"/>
          <w:color w:val="auto"/>
        </w:rPr>
        <w:t>数字医疗工程的发展提供人才支撑。</w:t>
      </w:r>
    </w:p>
    <w:p w14:paraId="2AA00EDF" w14:textId="77777777" w:rsidR="00CE1700" w:rsidRDefault="004B0BA4">
      <w:pPr>
        <w:pStyle w:val="af9"/>
        <w:spacing w:line="360" w:lineRule="auto"/>
        <w:ind w:left="357"/>
        <w:outlineLvl w:val="1"/>
        <w:rPr>
          <w:rFonts w:ascii="Times New Roman" w:hAnsi="Times New Roman" w:cs="Times New Roman"/>
          <w:color w:val="auto"/>
          <w:szCs w:val="28"/>
        </w:rPr>
      </w:pPr>
      <w:bookmarkStart w:id="65" w:name="_Toc9994"/>
      <w:bookmarkStart w:id="66" w:name="_Toc6422"/>
      <w:r>
        <w:rPr>
          <w:rFonts w:ascii="Times New Roman" w:hAnsi="Times New Roman" w:cs="Times New Roman"/>
          <w:color w:val="auto"/>
          <w:szCs w:val="28"/>
        </w:rPr>
        <w:t xml:space="preserve">2. </w:t>
      </w:r>
      <w:r>
        <w:rPr>
          <w:rFonts w:ascii="Times New Roman" w:hAnsi="Times New Roman" w:cs="Times New Roman"/>
          <w:color w:val="auto"/>
          <w:szCs w:val="28"/>
        </w:rPr>
        <w:t>近中期目标</w:t>
      </w:r>
      <w:bookmarkEnd w:id="65"/>
      <w:bookmarkEnd w:id="66"/>
    </w:p>
    <w:p w14:paraId="59675993" w14:textId="77777777" w:rsidR="00CE1700" w:rsidRDefault="004B0BA4">
      <w:pPr>
        <w:pStyle w:val="13"/>
        <w:ind w:firstLine="480"/>
        <w:rPr>
          <w:rFonts w:cs="Times New Roman"/>
          <w:color w:val="auto"/>
        </w:rPr>
      </w:pPr>
      <w:r>
        <w:rPr>
          <w:rFonts w:cs="Times New Roman"/>
          <w:color w:val="auto"/>
        </w:rPr>
        <w:t>中心将持续以产业需求为导向，以技术创新为核心，以成果产业化为目标，以国家经济建设、社会进步、国家安全的发展战略为指导，对电子病历、临床数据中心、临床路径、知识库与专家系统、集成平台等科技成果进行系统研究和工程化开发，联合企业进行应用技术和工程技术的协作攻关，获得适合规模生产所需要的工程化共性、关键技术和具有市场竞争力的技术产品，建成一支一流的技术创新开发与系统开发队伍，积极开展国际合作与交流，促进和推动我国数字医疗工程研究的进步和相关行业的技术提升。</w:t>
      </w:r>
      <w:r>
        <w:rPr>
          <w:rFonts w:cs="Times New Roman"/>
          <w:color w:val="auto"/>
        </w:rPr>
        <w:t xml:space="preserve"> </w:t>
      </w:r>
    </w:p>
    <w:p w14:paraId="6CE45110" w14:textId="77777777" w:rsidR="00CE1700" w:rsidRDefault="004B0BA4">
      <w:pPr>
        <w:pStyle w:val="13"/>
        <w:ind w:firstLine="480"/>
        <w:rPr>
          <w:rFonts w:cs="Times New Roman"/>
          <w:color w:val="auto"/>
        </w:rPr>
      </w:pPr>
      <w:r>
        <w:rPr>
          <w:rFonts w:cs="Times New Roman"/>
          <w:color w:val="auto"/>
        </w:rPr>
        <w:t>工</w:t>
      </w:r>
      <w:r>
        <w:rPr>
          <w:rFonts w:cs="Times New Roman"/>
          <w:color w:val="auto"/>
        </w:rPr>
        <w:t>程中心的近中期目标主要是进一步研发更新电子病历、知识库等</w:t>
      </w:r>
      <w:r>
        <w:rPr>
          <w:rFonts w:cs="Times New Roman"/>
          <w:color w:val="auto"/>
        </w:rPr>
        <w:t>5</w:t>
      </w:r>
      <w:r>
        <w:rPr>
          <w:rFonts w:cs="Times New Roman"/>
          <w:color w:val="auto"/>
        </w:rPr>
        <w:t>大产品，重点实施临床路径本体建模、临床辅助决策支持系统两类项目，拓展大数据与人工智能两个研究方向，进一步提高标杆医院、区域医疗示范基地和跨区域临床数据交换及远程医疗示范平台的示范水平，建立</w:t>
      </w:r>
      <w:r>
        <w:rPr>
          <w:rFonts w:cs="Times New Roman"/>
          <w:color w:val="auto"/>
        </w:rPr>
        <w:t>1</w:t>
      </w:r>
      <w:r>
        <w:rPr>
          <w:rFonts w:cs="Times New Roman"/>
          <w:color w:val="auto"/>
        </w:rPr>
        <w:t>个覆盖</w:t>
      </w:r>
      <w:r>
        <w:rPr>
          <w:rFonts w:cs="Times New Roman"/>
          <w:color w:val="auto"/>
        </w:rPr>
        <w:t>10</w:t>
      </w:r>
      <w:r>
        <w:rPr>
          <w:rFonts w:cs="Times New Roman"/>
          <w:color w:val="auto"/>
        </w:rPr>
        <w:t>家及以上医疗及科研机构，可灵活对接美国、日本等国家的多中心生物医学数据协同研究平台，提升产学研结合程度与技术转化能力，扩大技术的辐射范围，进一步惠及广大人民群众。</w:t>
      </w:r>
    </w:p>
    <w:p w14:paraId="0E06CBE6" w14:textId="77777777" w:rsidR="00CE1700" w:rsidRDefault="004B0BA4">
      <w:pPr>
        <w:pStyle w:val="13"/>
        <w:ind w:firstLine="480"/>
        <w:rPr>
          <w:rFonts w:cs="Times New Roman"/>
          <w:color w:val="auto"/>
        </w:rPr>
      </w:pPr>
      <w:r>
        <w:rPr>
          <w:rFonts w:cs="Times New Roman"/>
          <w:color w:val="auto"/>
        </w:rPr>
        <w:t>在之后五年内：</w:t>
      </w:r>
    </w:p>
    <w:p w14:paraId="35C8FE69" w14:textId="77777777" w:rsidR="00CE1700" w:rsidRDefault="004B0BA4">
      <w:pPr>
        <w:pStyle w:val="13"/>
        <w:ind w:firstLine="480"/>
        <w:rPr>
          <w:rFonts w:cs="Times New Roman"/>
          <w:color w:val="auto"/>
        </w:rPr>
      </w:pPr>
      <w:r>
        <w:rPr>
          <w:rFonts w:cs="Times New Roman"/>
          <w:color w:val="auto"/>
        </w:rPr>
        <w:t>（</w:t>
      </w:r>
      <w:r>
        <w:rPr>
          <w:rFonts w:cs="Times New Roman"/>
          <w:color w:val="auto"/>
        </w:rPr>
        <w:t>1</w:t>
      </w:r>
      <w:r>
        <w:rPr>
          <w:rFonts w:cs="Times New Roman"/>
          <w:color w:val="auto"/>
        </w:rPr>
        <w:t>）持续推进电子病历知识图谱、医学语言系统及医疗数据治理、临床数据隐私计</w:t>
      </w:r>
      <w:r>
        <w:rPr>
          <w:rFonts w:cs="Times New Roman"/>
          <w:color w:val="auto"/>
        </w:rPr>
        <w:t>算、人工智能赋能医疗设备、主动健康等关键技术的研发攻关工作，形成完善、全面的医疗大数据、医学人工智能技术底座；</w:t>
      </w:r>
    </w:p>
    <w:p w14:paraId="7AD4E366" w14:textId="77777777" w:rsidR="00CE1700" w:rsidRDefault="004B0BA4">
      <w:pPr>
        <w:pStyle w:val="13"/>
        <w:ind w:firstLine="480"/>
        <w:rPr>
          <w:rFonts w:cs="Times New Roman"/>
          <w:color w:val="auto"/>
        </w:rPr>
      </w:pPr>
      <w:r>
        <w:rPr>
          <w:rFonts w:cs="Times New Roman"/>
          <w:color w:val="auto"/>
        </w:rPr>
        <w:t>（</w:t>
      </w:r>
      <w:r>
        <w:rPr>
          <w:rFonts w:cs="Times New Roman"/>
          <w:color w:val="auto"/>
        </w:rPr>
        <w:t>2</w:t>
      </w:r>
      <w:r>
        <w:rPr>
          <w:rFonts w:cs="Times New Roman"/>
          <w:color w:val="auto"/>
        </w:rPr>
        <w:t>）与外部单位开展深入合作，搭建覆盖全省的健康医疗数据安全共享及深度利用平台，全面支撑浙江省健康医疗数据要素化应用；在浙江省率先打造健康医疗大数据赋能临床、科研、产业的数字化健康服务生态，生态产出在重点疾病智能辅助诊断、智慧慢病健康管理等实现规模化应用；</w:t>
      </w:r>
    </w:p>
    <w:p w14:paraId="5424B76A" w14:textId="77777777" w:rsidR="00CE1700" w:rsidRDefault="004B0BA4">
      <w:pPr>
        <w:pStyle w:val="13"/>
        <w:ind w:firstLine="480"/>
        <w:rPr>
          <w:rFonts w:cs="Times New Roman"/>
          <w:color w:val="auto"/>
        </w:rPr>
      </w:pPr>
      <w:r>
        <w:rPr>
          <w:rFonts w:cs="Times New Roman"/>
          <w:color w:val="auto"/>
        </w:rPr>
        <w:t>（</w:t>
      </w:r>
      <w:r>
        <w:rPr>
          <w:rFonts w:cs="Times New Roman"/>
          <w:color w:val="auto"/>
        </w:rPr>
        <w:t>3</w:t>
      </w:r>
      <w:r>
        <w:rPr>
          <w:rFonts w:cs="Times New Roman"/>
          <w:color w:val="auto"/>
        </w:rPr>
        <w:t>）在类人水平智能医生伙伴、智能计算赋能未来医院建设两个方面达到国际领先水平。</w:t>
      </w:r>
    </w:p>
    <w:p w14:paraId="1F9D44FC" w14:textId="77777777" w:rsidR="00CE1700" w:rsidRDefault="004B0BA4">
      <w:pPr>
        <w:pStyle w:val="af9"/>
        <w:spacing w:line="360" w:lineRule="auto"/>
        <w:ind w:left="357"/>
        <w:outlineLvl w:val="1"/>
        <w:rPr>
          <w:rFonts w:ascii="Times New Roman" w:hAnsi="Times New Roman" w:cs="Times New Roman"/>
          <w:color w:val="auto"/>
          <w:szCs w:val="28"/>
        </w:rPr>
      </w:pPr>
      <w:bookmarkStart w:id="67" w:name="_Toc20771"/>
      <w:bookmarkStart w:id="68" w:name="_Toc7897"/>
      <w:r>
        <w:rPr>
          <w:rFonts w:ascii="Times New Roman" w:hAnsi="Times New Roman" w:cs="Times New Roman"/>
          <w:color w:val="auto"/>
          <w:szCs w:val="28"/>
        </w:rPr>
        <w:t xml:space="preserve">3. </w:t>
      </w:r>
      <w:r>
        <w:rPr>
          <w:rFonts w:ascii="Times New Roman" w:hAnsi="Times New Roman" w:cs="Times New Roman"/>
          <w:color w:val="auto"/>
          <w:szCs w:val="28"/>
        </w:rPr>
        <w:t>经营战略</w:t>
      </w:r>
      <w:bookmarkEnd w:id="67"/>
      <w:bookmarkEnd w:id="68"/>
    </w:p>
    <w:p w14:paraId="6F6C4B77" w14:textId="77777777" w:rsidR="00CE1700" w:rsidRDefault="004B0BA4">
      <w:pPr>
        <w:pStyle w:val="13"/>
        <w:ind w:firstLine="480"/>
        <w:rPr>
          <w:rFonts w:cs="Times New Roman"/>
          <w:color w:val="auto"/>
        </w:rPr>
      </w:pPr>
      <w:r>
        <w:rPr>
          <w:rFonts w:cs="Times New Roman"/>
          <w:color w:val="auto"/>
        </w:rPr>
        <w:t>以国家战略需求为目标，以技术集成创新为核心，以国际著名的同类研究开发机构为参照，高起点、高标准、上档次、上水平地建设具有国际水准的工程研究中心。中心将持续迭代高端电子病历与智能专家系统研发平台，使之具有相当的医疗信息系统开发能力，以支撑具有自主知识产权、先进、实用技术和产品的开发及成果产业化；同时，积极与合作医疗单位的沟通与协作，推动电子病历与智能专家系统的试点工作，并提供相应的技术培训与咨询。</w:t>
      </w:r>
    </w:p>
    <w:p w14:paraId="2897FEDB" w14:textId="77777777" w:rsidR="00CE1700" w:rsidRDefault="004B0BA4">
      <w:pPr>
        <w:pStyle w:val="13"/>
        <w:ind w:firstLine="480"/>
        <w:rPr>
          <w:rFonts w:cs="Times New Roman"/>
          <w:color w:val="auto"/>
        </w:rPr>
      </w:pPr>
      <w:r>
        <w:rPr>
          <w:rFonts w:cs="Times New Roman"/>
          <w:color w:val="auto"/>
        </w:rPr>
        <w:t>以面向高端电子病历系统与智能专家系统为核心，重点建设其相关技术研发所需的工程平台与产业化基地，并为国家培养相关领</w:t>
      </w:r>
      <w:r>
        <w:rPr>
          <w:rFonts w:cs="Times New Roman"/>
          <w:color w:val="auto"/>
        </w:rPr>
        <w:t>域的人才。</w:t>
      </w:r>
    </w:p>
    <w:p w14:paraId="6A18DD51" w14:textId="77777777" w:rsidR="00CE1700" w:rsidRDefault="00CE1700">
      <w:pPr>
        <w:pStyle w:val="13"/>
        <w:ind w:firstLine="480"/>
        <w:rPr>
          <w:rFonts w:cs="Times New Roman"/>
        </w:rPr>
      </w:pPr>
    </w:p>
    <w:p w14:paraId="56EF4A63" w14:textId="77777777" w:rsidR="00CE1700" w:rsidRDefault="004B0BA4">
      <w:pPr>
        <w:pStyle w:val="CM17"/>
        <w:numPr>
          <w:ilvl w:val="0"/>
          <w:numId w:val="5"/>
        </w:numPr>
        <w:spacing w:line="360" w:lineRule="auto"/>
        <w:ind w:right="2529"/>
        <w:outlineLvl w:val="0"/>
        <w:rPr>
          <w:rFonts w:ascii="Times New Roman" w:hAnsi="Times New Roman"/>
          <w:b/>
          <w:szCs w:val="28"/>
        </w:rPr>
      </w:pPr>
      <w:bookmarkStart w:id="69" w:name="_Toc7264"/>
      <w:bookmarkStart w:id="70" w:name="_Toc8892"/>
      <w:r>
        <w:rPr>
          <w:rFonts w:ascii="Times New Roman" w:hAnsi="Times New Roman"/>
          <w:b/>
          <w:szCs w:val="28"/>
        </w:rPr>
        <w:lastRenderedPageBreak/>
        <w:t>存在问题及改进措施</w:t>
      </w:r>
      <w:bookmarkEnd w:id="69"/>
      <w:bookmarkEnd w:id="70"/>
    </w:p>
    <w:p w14:paraId="35058943" w14:textId="77777777" w:rsidR="00CE1700" w:rsidRDefault="004B0BA4">
      <w:pPr>
        <w:pStyle w:val="13"/>
        <w:ind w:firstLine="480"/>
        <w:rPr>
          <w:rFonts w:cs="Times New Roman"/>
          <w:color w:val="auto"/>
        </w:rPr>
      </w:pPr>
      <w:r>
        <w:rPr>
          <w:rFonts w:cs="Times New Roman"/>
          <w:color w:val="auto"/>
        </w:rPr>
        <w:t>无</w:t>
      </w:r>
    </w:p>
    <w:p w14:paraId="306FAC41" w14:textId="77777777" w:rsidR="00CE1700" w:rsidRDefault="00CE1700">
      <w:pPr>
        <w:pStyle w:val="13"/>
        <w:ind w:firstLine="480"/>
        <w:rPr>
          <w:rFonts w:cs="Times New Roman"/>
          <w:color w:val="auto"/>
        </w:rPr>
      </w:pPr>
    </w:p>
    <w:p w14:paraId="472FF615" w14:textId="77777777" w:rsidR="00CE1700" w:rsidRDefault="004B0BA4">
      <w:pPr>
        <w:pStyle w:val="CM17"/>
        <w:spacing w:line="360" w:lineRule="auto"/>
        <w:ind w:right="2529"/>
        <w:outlineLvl w:val="0"/>
        <w:rPr>
          <w:rFonts w:ascii="Times New Roman" w:hAnsi="Times New Roman"/>
          <w:b/>
          <w:szCs w:val="28"/>
        </w:rPr>
      </w:pPr>
      <w:bookmarkStart w:id="71" w:name="_Toc14909"/>
      <w:bookmarkStart w:id="72" w:name="_Toc1919"/>
      <w:r>
        <w:rPr>
          <w:rFonts w:ascii="Times New Roman" w:hAnsi="Times New Roman"/>
          <w:b/>
          <w:szCs w:val="28"/>
        </w:rPr>
        <w:t>九、依托单位自评估意见</w:t>
      </w:r>
      <w:bookmarkEnd w:id="71"/>
      <w:bookmarkEnd w:id="72"/>
    </w:p>
    <w:p w14:paraId="16004D83" w14:textId="77777777" w:rsidR="00CE1700" w:rsidRDefault="004B0BA4">
      <w:pPr>
        <w:pStyle w:val="13"/>
        <w:ind w:firstLine="480"/>
        <w:rPr>
          <w:rFonts w:cs="Times New Roman"/>
          <w:color w:val="auto"/>
        </w:rPr>
      </w:pPr>
      <w:r>
        <w:rPr>
          <w:rFonts w:cs="Times New Roman"/>
          <w:color w:val="auto"/>
        </w:rPr>
        <w:t>电子病历与智能专家系统教育部工程研究中心以浙江大学为研发基地、以浙江大学医学院附属第一医院为临床基地，同时与浙江数字医疗卫生技术研究院以及解放军总后卫生部、解放军总医院、海军总医院、南京军区南京总医院、湘雅医院、同济医院、浙江大学医学院附属第二医院、浙江大学医学院附属邵逸夫医院等国内信息化领域已经取得显著成果的医疗机构合作，并通过与相关企业保持密切的产业化衔接，形成国内领先、国际一流的数字化医疗领域产、学、研、用一体化协同创新平台，为我国医疗信</w:t>
      </w:r>
      <w:r>
        <w:rPr>
          <w:rFonts w:cs="Times New Roman"/>
          <w:color w:val="auto"/>
        </w:rPr>
        <w:t>息化事业发展提供有效助力。</w:t>
      </w:r>
    </w:p>
    <w:p w14:paraId="24AA51D0" w14:textId="77777777" w:rsidR="00CE1700" w:rsidRDefault="004B0BA4">
      <w:pPr>
        <w:pStyle w:val="13"/>
        <w:ind w:firstLine="480"/>
        <w:rPr>
          <w:rFonts w:cs="Times New Roman"/>
          <w:color w:val="auto"/>
        </w:rPr>
      </w:pPr>
      <w:r>
        <w:rPr>
          <w:rFonts w:cs="Times New Roman"/>
          <w:color w:val="auto"/>
        </w:rPr>
        <w:t>浙江大学和浙江大学医学院附属第一医院投入全力完成电子病历与智能专家系统教育部工程研究中心的建设工作，评估期间</w:t>
      </w:r>
      <w:r>
        <w:rPr>
          <w:rFonts w:cs="Times New Roman"/>
        </w:rPr>
        <w:t>投入经费</w:t>
      </w:r>
      <w:r>
        <w:rPr>
          <w:rFonts w:cs="Times New Roman"/>
        </w:rPr>
        <w:t>1600</w:t>
      </w:r>
      <w:r>
        <w:rPr>
          <w:rFonts w:cs="Times New Roman"/>
        </w:rPr>
        <w:t>余万元</w:t>
      </w:r>
      <w:r>
        <w:rPr>
          <w:rFonts w:cs="Times New Roman"/>
          <w:color w:val="auto"/>
        </w:rPr>
        <w:t>，研发基地和临床基地共投入中心用房近</w:t>
      </w:r>
      <w:r>
        <w:rPr>
          <w:rFonts w:cs="Times New Roman"/>
          <w:color w:val="auto"/>
        </w:rPr>
        <w:t>6000</w:t>
      </w:r>
      <w:r>
        <w:rPr>
          <w:rFonts w:cs="Times New Roman"/>
          <w:color w:val="auto"/>
        </w:rPr>
        <w:t>平米；同时，通过人才引进、国际交流、创新激励等方式，实现了培养和聚集本领域内的高层次科技创新人才和管理人才的目标，为电子病历与智能专家系统教育部工程研究中心的建设和发展提供了充分保障。</w:t>
      </w:r>
    </w:p>
    <w:p w14:paraId="35116D62" w14:textId="77777777" w:rsidR="00CE1700" w:rsidRDefault="004B0BA4">
      <w:pPr>
        <w:pStyle w:val="13"/>
        <w:ind w:firstLine="480"/>
        <w:rPr>
          <w:rFonts w:cs="Times New Roman"/>
          <w:color w:val="auto"/>
        </w:rPr>
      </w:pPr>
      <w:r>
        <w:rPr>
          <w:rFonts w:cs="Times New Roman"/>
          <w:color w:val="auto"/>
        </w:rPr>
        <w:t>工程研究中心的建设过程中，配置运行了一系列高性能仪器设备，用于电子病例基本功能和体系架构的标准化研发、临床数据中心及云服务平</w:t>
      </w:r>
      <w:r>
        <w:rPr>
          <w:rFonts w:cs="Times New Roman"/>
          <w:color w:val="auto"/>
        </w:rPr>
        <w:t>台关键技术研发、临床路径建模方法研究及电子化模版开发、医学知识库及智能专家系统研发、异构系统集成平台及临床数据交换技术研发和临床数据采集等。依托高性能设备和各类科研人员，工程研究中心</w:t>
      </w:r>
      <w:r>
        <w:rPr>
          <w:rFonts w:cs="Times New Roman"/>
        </w:rPr>
        <w:t>突破全量数据采集、主索引自动填充、医学码值智能自动匹配、电子病历智能解析以及数据汇聚、治理、融合等技术，实现城市级健康医疗数据持续全量汇聚、治理和多模态语义融合；突破跨地域、多中心医疗数据高性能协同分析技术，实现千亿级健康数据多场景实时数据分析；突破医疗数据流动全程全要素管控技术，研发</w:t>
      </w:r>
      <w:r>
        <w:rPr>
          <w:rFonts w:cs="Times New Roman"/>
        </w:rPr>
        <w:t>50</w:t>
      </w:r>
      <w:r>
        <w:rPr>
          <w:rFonts w:cs="Times New Roman"/>
        </w:rPr>
        <w:t>余种医疗数据隐私计算工具，支撑医疗大数据</w:t>
      </w:r>
      <w:r>
        <w:rPr>
          <w:rFonts w:cs="Times New Roman"/>
        </w:rPr>
        <w:t>要素交换与交易平台建设</w:t>
      </w:r>
      <w:r>
        <w:rPr>
          <w:rFonts w:cs="Times New Roman"/>
          <w:color w:val="auto"/>
        </w:rPr>
        <w:t>；以浙一医院部署和相关企业的研发推广为起点，</w:t>
      </w:r>
      <w:r>
        <w:rPr>
          <w:rFonts w:cs="Times New Roman"/>
        </w:rPr>
        <w:t>已在长三角地区</w:t>
      </w:r>
      <w:r>
        <w:rPr>
          <w:rFonts w:cs="Times New Roman"/>
        </w:rPr>
        <w:t>9</w:t>
      </w:r>
      <w:r>
        <w:rPr>
          <w:rFonts w:cs="Times New Roman"/>
        </w:rPr>
        <w:t>家大型三甲医院</w:t>
      </w:r>
      <w:r>
        <w:rPr>
          <w:rFonts w:cs="Times New Roman"/>
          <w:lang w:eastAsia="zh-Hans"/>
        </w:rPr>
        <w:t>应用</w:t>
      </w:r>
      <w:r>
        <w:rPr>
          <w:rFonts w:cs="Times New Roman"/>
        </w:rPr>
        <w:t>，在杭州、南京、合肥构建城市级健康医疗大数据中心，覆盖</w:t>
      </w:r>
      <w:r>
        <w:rPr>
          <w:rFonts w:cs="Times New Roman"/>
        </w:rPr>
        <w:t>3279</w:t>
      </w:r>
      <w:r>
        <w:rPr>
          <w:rFonts w:cs="Times New Roman"/>
        </w:rPr>
        <w:t>万患者完整诊疗记录，单科辐射医疗机构</w:t>
      </w:r>
      <w:r>
        <w:rPr>
          <w:rFonts w:cs="Times New Roman"/>
        </w:rPr>
        <w:t>150</w:t>
      </w:r>
      <w:r>
        <w:rPr>
          <w:rFonts w:cs="Times New Roman"/>
        </w:rPr>
        <w:t>余家，形成长三角医疗大数据应用示范区</w:t>
      </w:r>
      <w:r>
        <w:rPr>
          <w:rFonts w:cs="Times New Roman"/>
          <w:color w:val="auto"/>
        </w:rPr>
        <w:t>，提高了医疗信息化水平，降低了医疗失误率和诊疗费用，实现了数字化医疗领域产、学、研、用一体化的协同创新，取得了良好的科研成果和社会经济效益。</w:t>
      </w:r>
    </w:p>
    <w:p w14:paraId="789E13C0" w14:textId="77777777" w:rsidR="00CE1700" w:rsidRDefault="004B0BA4">
      <w:pPr>
        <w:pStyle w:val="13"/>
        <w:ind w:firstLine="480"/>
        <w:rPr>
          <w:rFonts w:cs="Times New Roman"/>
          <w:color w:val="auto"/>
        </w:rPr>
      </w:pPr>
      <w:r>
        <w:rPr>
          <w:rFonts w:cs="Times New Roman"/>
          <w:color w:val="auto"/>
        </w:rPr>
        <w:t>评估期间，工程研究中心共计申请国家及省部级项目等</w:t>
      </w:r>
      <w:r>
        <w:rPr>
          <w:rFonts w:cs="Times New Roman"/>
          <w:color w:val="auto"/>
        </w:rPr>
        <w:t>10</w:t>
      </w:r>
      <w:r>
        <w:rPr>
          <w:rFonts w:cs="Times New Roman"/>
          <w:color w:val="auto"/>
        </w:rPr>
        <w:t>余项，总计经费</w:t>
      </w:r>
      <w:r>
        <w:rPr>
          <w:rFonts w:cs="Times New Roman"/>
          <w:color w:val="auto"/>
        </w:rPr>
        <w:t>1700</w:t>
      </w:r>
      <w:r>
        <w:rPr>
          <w:rFonts w:cs="Times New Roman"/>
          <w:color w:val="auto"/>
        </w:rPr>
        <w:t>余万元，培养研究生</w:t>
      </w:r>
      <w:r>
        <w:rPr>
          <w:rFonts w:cs="Times New Roman"/>
          <w:color w:val="auto"/>
        </w:rPr>
        <w:t>60</w:t>
      </w:r>
      <w:r>
        <w:rPr>
          <w:rFonts w:cs="Times New Roman"/>
          <w:color w:val="auto"/>
        </w:rPr>
        <w:t>余名，发表论文</w:t>
      </w:r>
      <w:r>
        <w:rPr>
          <w:rFonts w:cs="Times New Roman"/>
          <w:color w:val="auto"/>
        </w:rPr>
        <w:t>110</w:t>
      </w:r>
      <w:r>
        <w:rPr>
          <w:rFonts w:cs="Times New Roman"/>
          <w:color w:val="auto"/>
        </w:rPr>
        <w:t>余篇，申请或授权发明专利</w:t>
      </w:r>
      <w:r>
        <w:rPr>
          <w:rFonts w:cs="Times New Roman"/>
          <w:color w:val="auto"/>
        </w:rPr>
        <w:t>110</w:t>
      </w:r>
      <w:r>
        <w:rPr>
          <w:rFonts w:cs="Times New Roman"/>
          <w:color w:val="auto"/>
        </w:rPr>
        <w:t>余项，软件著作权</w:t>
      </w:r>
      <w:r>
        <w:rPr>
          <w:rFonts w:cs="Times New Roman"/>
          <w:color w:val="auto"/>
        </w:rPr>
        <w:t>90</w:t>
      </w:r>
      <w:r>
        <w:rPr>
          <w:rFonts w:cs="Times New Roman"/>
          <w:color w:val="auto"/>
        </w:rPr>
        <w:t>余项，牵头制定</w:t>
      </w:r>
      <w:r>
        <w:rPr>
          <w:rFonts w:cs="Times New Roman"/>
          <w:color w:val="auto"/>
        </w:rPr>
        <w:t>1</w:t>
      </w:r>
      <w:r>
        <w:rPr>
          <w:rFonts w:cs="Times New Roman"/>
          <w:color w:val="auto"/>
        </w:rPr>
        <w:t>项</w:t>
      </w:r>
      <w:r>
        <w:rPr>
          <w:rFonts w:cs="Times New Roman"/>
          <w:color w:val="auto"/>
        </w:rPr>
        <w:t>ISO</w:t>
      </w:r>
      <w:r>
        <w:rPr>
          <w:rFonts w:cs="Times New Roman"/>
          <w:color w:val="auto"/>
        </w:rPr>
        <w:t>国际标准并立项，发布行业标准</w:t>
      </w:r>
      <w:r>
        <w:rPr>
          <w:rFonts w:cs="Times New Roman"/>
          <w:color w:val="auto"/>
        </w:rPr>
        <w:t>1</w:t>
      </w:r>
      <w:r>
        <w:rPr>
          <w:rFonts w:cs="Times New Roman"/>
          <w:color w:val="auto"/>
        </w:rPr>
        <w:t>个，获浙江省科技进步一等奖</w:t>
      </w:r>
      <w:r>
        <w:rPr>
          <w:rFonts w:cs="Times New Roman"/>
          <w:color w:val="auto"/>
        </w:rPr>
        <w:t>1</w:t>
      </w:r>
      <w:r>
        <w:rPr>
          <w:rFonts w:cs="Times New Roman"/>
          <w:color w:val="auto"/>
        </w:rPr>
        <w:t>项、二等奖</w:t>
      </w:r>
      <w:r>
        <w:rPr>
          <w:rFonts w:cs="Times New Roman"/>
          <w:color w:val="auto"/>
        </w:rPr>
        <w:t>1</w:t>
      </w:r>
      <w:r>
        <w:rPr>
          <w:rFonts w:cs="Times New Roman"/>
          <w:color w:val="auto"/>
        </w:rPr>
        <w:t>项，军队科技进步一等奖</w:t>
      </w:r>
      <w:r>
        <w:rPr>
          <w:rFonts w:cs="Times New Roman"/>
          <w:color w:val="auto"/>
        </w:rPr>
        <w:t>1</w:t>
      </w:r>
      <w:r>
        <w:rPr>
          <w:rFonts w:cs="Times New Roman"/>
          <w:color w:val="auto"/>
        </w:rPr>
        <w:t>项等。通过工信部产业链协同创新项目</w:t>
      </w:r>
      <w:r>
        <w:rPr>
          <w:rFonts w:cs="Times New Roman"/>
          <w:color w:val="auto"/>
        </w:rPr>
        <w:t>“</w:t>
      </w:r>
      <w:r>
        <w:rPr>
          <w:rFonts w:cs="Times New Roman"/>
          <w:color w:val="auto"/>
        </w:rPr>
        <w:t>医疗大数据智能管理软件</w:t>
      </w:r>
      <w:r>
        <w:rPr>
          <w:rFonts w:cs="Times New Roman"/>
          <w:color w:val="auto"/>
        </w:rPr>
        <w:t>”</w:t>
      </w:r>
      <w:r>
        <w:rPr>
          <w:rFonts w:cs="Times New Roman"/>
          <w:color w:val="auto"/>
        </w:rPr>
        <w:t>等多项国家、省部委重点课题，中心团队研发</w:t>
      </w:r>
      <w:r>
        <w:rPr>
          <w:rFonts w:cs="Times New Roman"/>
          <w:color w:val="auto"/>
        </w:rPr>
        <w:t>“</w:t>
      </w:r>
      <w:r>
        <w:rPr>
          <w:rFonts w:cs="Times New Roman"/>
          <w:color w:val="auto"/>
        </w:rPr>
        <w:t>跨地域、多中心健康医疗大数据深度利用体系</w:t>
      </w:r>
      <w:r>
        <w:rPr>
          <w:rFonts w:cs="Times New Roman"/>
          <w:color w:val="auto"/>
        </w:rPr>
        <w:t>”</w:t>
      </w:r>
      <w:r>
        <w:rPr>
          <w:rFonts w:cs="Times New Roman"/>
          <w:color w:val="auto"/>
        </w:rPr>
        <w:t>在杭州、南京、合肥完成软件部署，覆盖</w:t>
      </w:r>
      <w:r>
        <w:rPr>
          <w:rFonts w:cs="Times New Roman"/>
          <w:color w:val="auto"/>
        </w:rPr>
        <w:t>3279</w:t>
      </w:r>
      <w:r>
        <w:rPr>
          <w:rFonts w:cs="Times New Roman"/>
          <w:color w:val="auto"/>
        </w:rPr>
        <w:t>余万患者完整诊疗记录，数据规模达到</w:t>
      </w:r>
      <w:r>
        <w:rPr>
          <w:rFonts w:cs="Times New Roman"/>
          <w:color w:val="auto"/>
        </w:rPr>
        <w:t>PB</w:t>
      </w:r>
      <w:r>
        <w:rPr>
          <w:rFonts w:cs="Times New Roman"/>
          <w:color w:val="auto"/>
        </w:rPr>
        <w:t>级</w:t>
      </w:r>
      <w:r>
        <w:rPr>
          <w:rFonts w:cs="Times New Roman"/>
          <w:color w:val="auto"/>
        </w:rPr>
        <w:t>。开放电子病历调阅、健康档案检索、预约挂号等</w:t>
      </w:r>
      <w:r>
        <w:rPr>
          <w:rFonts w:cs="Times New Roman"/>
          <w:color w:val="auto"/>
        </w:rPr>
        <w:t>10</w:t>
      </w:r>
      <w:r>
        <w:rPr>
          <w:rFonts w:cs="Times New Roman"/>
          <w:color w:val="auto"/>
        </w:rPr>
        <w:t>类服务接口，调用次数达</w:t>
      </w:r>
      <w:r>
        <w:rPr>
          <w:rFonts w:cs="Times New Roman"/>
          <w:color w:val="auto"/>
        </w:rPr>
        <w:t>30</w:t>
      </w:r>
      <w:r>
        <w:rPr>
          <w:rFonts w:cs="Times New Roman"/>
          <w:color w:val="auto"/>
        </w:rPr>
        <w:t>亿次。开放智能医生助手、智能医学影像等</w:t>
      </w:r>
      <w:r>
        <w:rPr>
          <w:rFonts w:cs="Times New Roman"/>
          <w:color w:val="auto"/>
        </w:rPr>
        <w:t>20</w:t>
      </w:r>
      <w:r>
        <w:rPr>
          <w:rFonts w:cs="Times New Roman"/>
          <w:color w:val="auto"/>
        </w:rPr>
        <w:t>个</w:t>
      </w:r>
      <w:r>
        <w:rPr>
          <w:rFonts w:cs="Times New Roman"/>
          <w:color w:val="auto"/>
        </w:rPr>
        <w:t>AI</w:t>
      </w:r>
      <w:r>
        <w:rPr>
          <w:rFonts w:cs="Times New Roman"/>
          <w:color w:val="auto"/>
        </w:rPr>
        <w:t>模型，面向社会提供服务，获得了良好的社会效益，为国家医疗健康服务水平提高发挥积极作用。</w:t>
      </w:r>
    </w:p>
    <w:p w14:paraId="6368B412" w14:textId="77777777" w:rsidR="00CE1700" w:rsidRDefault="00CE1700">
      <w:pPr>
        <w:pStyle w:val="13"/>
        <w:ind w:firstLine="480"/>
        <w:rPr>
          <w:rFonts w:cs="Times New Roman"/>
          <w:color w:val="auto"/>
        </w:rPr>
      </w:pPr>
    </w:p>
    <w:p w14:paraId="42D0F22D" w14:textId="77777777" w:rsidR="00CE1700" w:rsidRDefault="004B0BA4">
      <w:pPr>
        <w:pStyle w:val="13"/>
        <w:wordWrap w:val="0"/>
        <w:ind w:firstLineChars="0" w:firstLine="0"/>
        <w:jc w:val="right"/>
        <w:rPr>
          <w:rFonts w:cs="Times New Roman"/>
          <w:color w:val="auto"/>
        </w:rPr>
      </w:pPr>
      <w:r>
        <w:rPr>
          <w:rFonts w:cs="Times New Roman"/>
          <w:color w:val="auto"/>
        </w:rPr>
        <w:lastRenderedPageBreak/>
        <w:t>浙江大学</w:t>
      </w:r>
    </w:p>
    <w:p w14:paraId="64E787CE" w14:textId="77777777" w:rsidR="00CE1700" w:rsidRDefault="004B0BA4">
      <w:pPr>
        <w:pStyle w:val="13"/>
        <w:ind w:firstLineChars="0" w:firstLine="0"/>
        <w:jc w:val="right"/>
        <w:rPr>
          <w:rFonts w:cs="Times New Roman"/>
          <w:color w:val="auto"/>
        </w:rPr>
      </w:pPr>
      <w:r>
        <w:rPr>
          <w:rFonts w:cs="Times New Roman"/>
          <w:color w:val="auto"/>
        </w:rPr>
        <w:t>浙江大学医学院附属第一医院</w:t>
      </w:r>
    </w:p>
    <w:p w14:paraId="2151D369" w14:textId="5BB86362" w:rsidR="00CE1700" w:rsidRDefault="004B0BA4">
      <w:pPr>
        <w:pStyle w:val="13"/>
        <w:wordWrap w:val="0"/>
        <w:ind w:firstLineChars="0" w:firstLine="0"/>
        <w:jc w:val="right"/>
        <w:rPr>
          <w:rFonts w:cs="Times New Roman"/>
          <w:color w:val="auto"/>
        </w:rPr>
      </w:pPr>
      <w:r>
        <w:rPr>
          <w:rFonts w:cs="Times New Roman"/>
          <w:color w:val="auto"/>
        </w:rPr>
        <w:t>2023</w:t>
      </w:r>
      <w:r>
        <w:rPr>
          <w:rFonts w:cs="Times New Roman"/>
          <w:color w:val="auto"/>
        </w:rPr>
        <w:t>年</w:t>
      </w:r>
      <w:r>
        <w:rPr>
          <w:rFonts w:cs="Times New Roman"/>
          <w:color w:val="auto"/>
        </w:rPr>
        <w:t>9</w:t>
      </w:r>
      <w:r>
        <w:rPr>
          <w:rFonts w:cs="Times New Roman"/>
          <w:color w:val="auto"/>
        </w:rPr>
        <w:t>月</w:t>
      </w:r>
      <w:r w:rsidR="00F134A1">
        <w:rPr>
          <w:rFonts w:cs="Times New Roman"/>
          <w:color w:val="auto"/>
        </w:rPr>
        <w:t>28</w:t>
      </w:r>
      <w:r>
        <w:rPr>
          <w:rFonts w:cs="Times New Roman"/>
          <w:color w:val="auto"/>
        </w:rPr>
        <w:t>日</w:t>
      </w:r>
    </w:p>
    <w:p w14:paraId="5B283A5C" w14:textId="77777777" w:rsidR="00CE1700" w:rsidRDefault="00CE1700">
      <w:pPr>
        <w:pStyle w:val="13"/>
        <w:ind w:firstLineChars="0" w:firstLine="0"/>
        <w:rPr>
          <w:rFonts w:cs="Times New Roman"/>
        </w:rPr>
      </w:pPr>
    </w:p>
    <w:p w14:paraId="3153C5BF" w14:textId="77777777" w:rsidR="00CE1700" w:rsidRDefault="004B0BA4">
      <w:pPr>
        <w:pStyle w:val="CM17"/>
        <w:spacing w:line="360" w:lineRule="auto"/>
        <w:ind w:right="2529"/>
        <w:outlineLvl w:val="0"/>
        <w:rPr>
          <w:rFonts w:ascii="Times New Roman" w:hAnsi="Times New Roman"/>
          <w:b/>
          <w:szCs w:val="28"/>
        </w:rPr>
      </w:pPr>
      <w:bookmarkStart w:id="73" w:name="_Toc14364"/>
      <w:bookmarkStart w:id="74" w:name="_Toc3419"/>
      <w:r>
        <w:rPr>
          <w:rFonts w:ascii="Times New Roman" w:hAnsi="Times New Roman"/>
          <w:b/>
          <w:szCs w:val="28"/>
        </w:rPr>
        <w:t>十、主管部门意见</w:t>
      </w:r>
      <w:bookmarkEnd w:id="73"/>
      <w:bookmarkEnd w:id="74"/>
    </w:p>
    <w:p w14:paraId="75D6008F" w14:textId="77777777" w:rsidR="00CE1700" w:rsidRDefault="00CE1700">
      <w:pPr>
        <w:pStyle w:val="13"/>
        <w:ind w:firstLine="480"/>
        <w:rPr>
          <w:rFonts w:cs="Times New Roman"/>
          <w:color w:val="auto"/>
        </w:rPr>
      </w:pPr>
    </w:p>
    <w:p w14:paraId="2DE0556D" w14:textId="77777777" w:rsidR="00CE1700" w:rsidRDefault="004B0BA4">
      <w:pPr>
        <w:pStyle w:val="CM17"/>
        <w:spacing w:line="360" w:lineRule="auto"/>
        <w:ind w:right="2529"/>
        <w:outlineLvl w:val="0"/>
        <w:rPr>
          <w:rFonts w:ascii="Times New Roman" w:hAnsi="Times New Roman"/>
          <w:b/>
          <w:szCs w:val="28"/>
        </w:rPr>
      </w:pPr>
      <w:bookmarkStart w:id="75" w:name="_Toc14599"/>
      <w:bookmarkStart w:id="76" w:name="_Toc19348"/>
      <w:r>
        <w:rPr>
          <w:rFonts w:ascii="Times New Roman" w:hAnsi="Times New Roman"/>
          <w:b/>
          <w:szCs w:val="28"/>
        </w:rPr>
        <w:t>十一、教育部意见</w:t>
      </w:r>
      <w:bookmarkEnd w:id="75"/>
      <w:bookmarkEnd w:id="76"/>
    </w:p>
    <w:p w14:paraId="123A0A98" w14:textId="77777777" w:rsidR="00CE1700" w:rsidRDefault="00CE1700">
      <w:pPr>
        <w:pStyle w:val="13"/>
        <w:ind w:firstLine="480"/>
        <w:rPr>
          <w:rFonts w:cs="Times New Roman"/>
        </w:rPr>
      </w:pPr>
    </w:p>
    <w:p w14:paraId="57B53472" w14:textId="77777777" w:rsidR="00CE1700" w:rsidRDefault="004B0BA4">
      <w:pPr>
        <w:pStyle w:val="CM17"/>
        <w:spacing w:line="360" w:lineRule="auto"/>
        <w:ind w:right="2529"/>
        <w:outlineLvl w:val="0"/>
        <w:rPr>
          <w:rFonts w:ascii="Times New Roman" w:hAnsi="Times New Roman"/>
          <w:b/>
          <w:szCs w:val="28"/>
        </w:rPr>
      </w:pPr>
      <w:bookmarkStart w:id="77" w:name="_Toc12211"/>
      <w:bookmarkStart w:id="78" w:name="_Toc28953"/>
      <w:r>
        <w:rPr>
          <w:rFonts w:ascii="Times New Roman" w:hAnsi="Times New Roman"/>
          <w:b/>
          <w:szCs w:val="28"/>
        </w:rPr>
        <w:t>十二、附件材料</w:t>
      </w:r>
      <w:bookmarkEnd w:id="77"/>
      <w:bookmarkEnd w:id="78"/>
    </w:p>
    <w:p w14:paraId="5DA9E157" w14:textId="77777777" w:rsidR="00CE1700" w:rsidRDefault="004B0BA4">
      <w:pPr>
        <w:pStyle w:val="13"/>
        <w:ind w:firstLine="480"/>
        <w:rPr>
          <w:rFonts w:cs="Times New Roman"/>
          <w:color w:val="auto"/>
        </w:rPr>
      </w:pPr>
      <w:r>
        <w:rPr>
          <w:rFonts w:cs="Times New Roman"/>
          <w:color w:val="auto"/>
        </w:rPr>
        <w:t>[1]</w:t>
      </w:r>
      <w:r>
        <w:rPr>
          <w:rFonts w:cs="Times New Roman"/>
          <w:color w:val="auto"/>
        </w:rPr>
        <w:t>科研项目名称、编号、来源、起止时间及其经费一览表</w:t>
      </w:r>
    </w:p>
    <w:p w14:paraId="59369DF8" w14:textId="77777777" w:rsidR="00CE1700" w:rsidRDefault="004B0BA4">
      <w:pPr>
        <w:pStyle w:val="13"/>
        <w:ind w:firstLine="480"/>
        <w:rPr>
          <w:rFonts w:cs="Times New Roman"/>
          <w:color w:val="auto"/>
        </w:rPr>
      </w:pPr>
      <w:bookmarkStart w:id="79" w:name="_Hlk515026235"/>
      <w:r>
        <w:rPr>
          <w:rFonts w:cs="Times New Roman"/>
          <w:color w:val="auto"/>
        </w:rPr>
        <w:t>[2]</w:t>
      </w:r>
      <w:bookmarkEnd w:id="79"/>
      <w:r>
        <w:rPr>
          <w:rFonts w:cs="Times New Roman"/>
          <w:color w:val="auto"/>
        </w:rPr>
        <w:t>代表性科研成果（获奖、论文、专利、软著等）</w:t>
      </w:r>
    </w:p>
    <w:p w14:paraId="1F572B5B" w14:textId="77777777" w:rsidR="00CE1700" w:rsidRDefault="004B0BA4">
      <w:pPr>
        <w:pStyle w:val="13"/>
        <w:ind w:firstLine="480"/>
        <w:rPr>
          <w:rFonts w:cs="Times New Roman"/>
          <w:color w:val="auto"/>
        </w:rPr>
      </w:pPr>
      <w:r>
        <w:rPr>
          <w:rFonts w:cs="Times New Roman"/>
          <w:color w:val="auto"/>
        </w:rPr>
        <w:t>[3]</w:t>
      </w:r>
      <w:r>
        <w:rPr>
          <w:rFonts w:cs="Times New Roman"/>
          <w:color w:val="auto"/>
        </w:rPr>
        <w:t>成果推广转化用户证明清单</w:t>
      </w:r>
    </w:p>
    <w:p w14:paraId="6E2709FD" w14:textId="77777777" w:rsidR="00CE1700" w:rsidRDefault="004B0BA4">
      <w:pPr>
        <w:ind w:firstLine="420"/>
      </w:pPr>
      <w:r>
        <w:br w:type="page"/>
      </w:r>
    </w:p>
    <w:p w14:paraId="6AB71722" w14:textId="77777777" w:rsidR="00CE1700" w:rsidRDefault="004B0BA4">
      <w:pPr>
        <w:pStyle w:val="CM17"/>
        <w:spacing w:line="360" w:lineRule="auto"/>
        <w:ind w:right="106"/>
        <w:outlineLvl w:val="0"/>
        <w:rPr>
          <w:rFonts w:ascii="Times New Roman" w:hAnsi="Times New Roman"/>
        </w:rPr>
      </w:pPr>
      <w:bookmarkStart w:id="80" w:name="_Toc2855"/>
      <w:r>
        <w:rPr>
          <w:rFonts w:ascii="Times New Roman" w:hAnsi="Times New Roman"/>
          <w:b/>
          <w:szCs w:val="28"/>
        </w:rPr>
        <w:lastRenderedPageBreak/>
        <w:t>附件一：科研项目名称、编号、来源、起止时间及其经费一览表</w:t>
      </w:r>
      <w:bookmarkEnd w:id="80"/>
    </w:p>
    <w:tbl>
      <w:tblPr>
        <w:tblW w:w="85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3"/>
        <w:gridCol w:w="3060"/>
        <w:gridCol w:w="936"/>
        <w:gridCol w:w="1492"/>
        <w:gridCol w:w="788"/>
        <w:gridCol w:w="788"/>
        <w:gridCol w:w="1016"/>
      </w:tblGrid>
      <w:tr w:rsidR="00CE1700" w14:paraId="56054B5B" w14:textId="77777777">
        <w:trPr>
          <w:trHeight w:val="285"/>
        </w:trPr>
        <w:tc>
          <w:tcPr>
            <w:tcW w:w="443" w:type="dxa"/>
            <w:shd w:val="clear" w:color="auto" w:fill="auto"/>
            <w:noWrap/>
            <w:vAlign w:val="center"/>
          </w:tcPr>
          <w:p w14:paraId="0CFF66AB"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b/>
                <w:bCs/>
                <w:sz w:val="21"/>
                <w:szCs w:val="21"/>
              </w:rPr>
            </w:pPr>
            <w:r>
              <w:rPr>
                <w:rFonts w:ascii="Times New Roman" w:hAnsi="Times New Roman" w:cs="Times New Roman"/>
                <w:b/>
                <w:bCs/>
                <w:sz w:val="21"/>
                <w:szCs w:val="21"/>
              </w:rPr>
              <w:t>序号</w:t>
            </w:r>
          </w:p>
        </w:tc>
        <w:tc>
          <w:tcPr>
            <w:tcW w:w="3060" w:type="dxa"/>
            <w:shd w:val="clear" w:color="auto" w:fill="auto"/>
            <w:noWrap/>
            <w:vAlign w:val="center"/>
          </w:tcPr>
          <w:p w14:paraId="3D127681"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b/>
                <w:bCs/>
                <w:sz w:val="21"/>
                <w:szCs w:val="21"/>
              </w:rPr>
            </w:pPr>
            <w:r>
              <w:rPr>
                <w:rFonts w:ascii="Times New Roman" w:hAnsi="Times New Roman" w:cs="Times New Roman"/>
                <w:b/>
                <w:bCs/>
                <w:sz w:val="21"/>
                <w:szCs w:val="21"/>
              </w:rPr>
              <w:t>科研项目名称</w:t>
            </w:r>
          </w:p>
        </w:tc>
        <w:tc>
          <w:tcPr>
            <w:tcW w:w="936" w:type="dxa"/>
            <w:shd w:val="clear" w:color="auto" w:fill="auto"/>
            <w:noWrap/>
            <w:vAlign w:val="center"/>
          </w:tcPr>
          <w:p w14:paraId="0858F82D"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b/>
                <w:bCs/>
                <w:sz w:val="21"/>
                <w:szCs w:val="21"/>
              </w:rPr>
            </w:pPr>
            <w:r>
              <w:rPr>
                <w:rFonts w:ascii="Times New Roman" w:hAnsi="Times New Roman" w:cs="Times New Roman"/>
                <w:b/>
                <w:bCs/>
                <w:sz w:val="21"/>
                <w:szCs w:val="21"/>
              </w:rPr>
              <w:t>编号</w:t>
            </w:r>
          </w:p>
        </w:tc>
        <w:tc>
          <w:tcPr>
            <w:tcW w:w="1492" w:type="dxa"/>
            <w:shd w:val="clear" w:color="auto" w:fill="auto"/>
            <w:noWrap/>
            <w:vAlign w:val="center"/>
          </w:tcPr>
          <w:p w14:paraId="58358A7F"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b/>
                <w:bCs/>
                <w:sz w:val="21"/>
                <w:szCs w:val="21"/>
              </w:rPr>
            </w:pPr>
            <w:r>
              <w:rPr>
                <w:rFonts w:ascii="Times New Roman" w:hAnsi="Times New Roman" w:cs="Times New Roman"/>
                <w:b/>
                <w:bCs/>
                <w:sz w:val="21"/>
                <w:szCs w:val="21"/>
              </w:rPr>
              <w:t>来源</w:t>
            </w:r>
          </w:p>
        </w:tc>
        <w:tc>
          <w:tcPr>
            <w:tcW w:w="788" w:type="dxa"/>
            <w:shd w:val="clear" w:color="auto" w:fill="auto"/>
            <w:noWrap/>
            <w:vAlign w:val="center"/>
          </w:tcPr>
          <w:p w14:paraId="190F142A"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b/>
                <w:bCs/>
                <w:sz w:val="21"/>
                <w:szCs w:val="21"/>
              </w:rPr>
            </w:pPr>
            <w:r>
              <w:rPr>
                <w:rFonts w:ascii="Times New Roman" w:hAnsi="Times New Roman" w:cs="Times New Roman"/>
                <w:b/>
                <w:bCs/>
                <w:sz w:val="21"/>
                <w:szCs w:val="21"/>
              </w:rPr>
              <w:t>项目开始时间</w:t>
            </w:r>
          </w:p>
        </w:tc>
        <w:tc>
          <w:tcPr>
            <w:tcW w:w="788" w:type="dxa"/>
            <w:shd w:val="clear" w:color="auto" w:fill="auto"/>
            <w:noWrap/>
            <w:vAlign w:val="center"/>
          </w:tcPr>
          <w:p w14:paraId="7285438E"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b/>
                <w:bCs/>
                <w:sz w:val="21"/>
                <w:szCs w:val="21"/>
              </w:rPr>
            </w:pPr>
            <w:r>
              <w:rPr>
                <w:rFonts w:ascii="Times New Roman" w:hAnsi="Times New Roman" w:cs="Times New Roman"/>
                <w:b/>
                <w:bCs/>
                <w:sz w:val="21"/>
                <w:szCs w:val="21"/>
              </w:rPr>
              <w:t>项目结束时间</w:t>
            </w:r>
          </w:p>
        </w:tc>
        <w:tc>
          <w:tcPr>
            <w:tcW w:w="1016" w:type="dxa"/>
            <w:shd w:val="clear" w:color="auto" w:fill="auto"/>
            <w:noWrap/>
            <w:vAlign w:val="center"/>
          </w:tcPr>
          <w:p w14:paraId="7D7D968B"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b/>
                <w:bCs/>
                <w:sz w:val="21"/>
                <w:szCs w:val="21"/>
              </w:rPr>
            </w:pPr>
            <w:r>
              <w:rPr>
                <w:rFonts w:ascii="Times New Roman" w:hAnsi="Times New Roman" w:cs="Times New Roman"/>
                <w:b/>
                <w:bCs/>
                <w:sz w:val="21"/>
                <w:szCs w:val="21"/>
              </w:rPr>
              <w:t>总经费（万元）</w:t>
            </w:r>
          </w:p>
        </w:tc>
      </w:tr>
      <w:tr w:rsidR="00CE1700" w14:paraId="582BEDA0" w14:textId="77777777">
        <w:trPr>
          <w:trHeight w:val="285"/>
        </w:trPr>
        <w:tc>
          <w:tcPr>
            <w:tcW w:w="443" w:type="dxa"/>
            <w:shd w:val="clear" w:color="auto" w:fill="auto"/>
            <w:noWrap/>
            <w:vAlign w:val="center"/>
          </w:tcPr>
          <w:p w14:paraId="2428BB73" w14:textId="77777777" w:rsidR="00CE1700" w:rsidRDefault="004B0BA4">
            <w:pPr>
              <w:ind w:firstLineChars="0" w:firstLine="0"/>
              <w:jc w:val="center"/>
              <w:rPr>
                <w:szCs w:val="21"/>
              </w:rPr>
            </w:pPr>
            <w:r>
              <w:t>1</w:t>
            </w:r>
          </w:p>
        </w:tc>
        <w:tc>
          <w:tcPr>
            <w:tcW w:w="3060" w:type="dxa"/>
            <w:shd w:val="clear" w:color="auto" w:fill="auto"/>
            <w:noWrap/>
            <w:vAlign w:val="center"/>
          </w:tcPr>
          <w:p w14:paraId="49ABF901"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重点疾病知识图谱构建及应用研究</w:t>
            </w:r>
          </w:p>
        </w:tc>
        <w:tc>
          <w:tcPr>
            <w:tcW w:w="936" w:type="dxa"/>
            <w:shd w:val="clear" w:color="auto" w:fill="auto"/>
            <w:noWrap/>
            <w:vAlign w:val="center"/>
          </w:tcPr>
          <w:p w14:paraId="657C671D"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w:t>
            </w:r>
          </w:p>
        </w:tc>
        <w:tc>
          <w:tcPr>
            <w:tcW w:w="1492" w:type="dxa"/>
            <w:shd w:val="clear" w:color="auto" w:fill="auto"/>
            <w:noWrap/>
            <w:vAlign w:val="center"/>
          </w:tcPr>
          <w:p w14:paraId="708CB5E0"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浙江大学</w:t>
            </w:r>
          </w:p>
        </w:tc>
        <w:tc>
          <w:tcPr>
            <w:tcW w:w="788" w:type="dxa"/>
            <w:shd w:val="clear" w:color="auto" w:fill="auto"/>
            <w:noWrap/>
            <w:vAlign w:val="center"/>
          </w:tcPr>
          <w:p w14:paraId="612A3341"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2023-01-01</w:t>
            </w:r>
          </w:p>
        </w:tc>
        <w:tc>
          <w:tcPr>
            <w:tcW w:w="788" w:type="dxa"/>
            <w:shd w:val="clear" w:color="auto" w:fill="auto"/>
            <w:noWrap/>
            <w:vAlign w:val="center"/>
          </w:tcPr>
          <w:p w14:paraId="2AFD3F92"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2023-12-31</w:t>
            </w:r>
          </w:p>
        </w:tc>
        <w:tc>
          <w:tcPr>
            <w:tcW w:w="1016" w:type="dxa"/>
            <w:shd w:val="clear" w:color="auto" w:fill="auto"/>
            <w:noWrap/>
            <w:vAlign w:val="center"/>
          </w:tcPr>
          <w:p w14:paraId="507CA0A6"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50</w:t>
            </w:r>
          </w:p>
        </w:tc>
      </w:tr>
      <w:tr w:rsidR="00CE1700" w14:paraId="71E49120" w14:textId="77777777">
        <w:trPr>
          <w:trHeight w:val="285"/>
        </w:trPr>
        <w:tc>
          <w:tcPr>
            <w:tcW w:w="443" w:type="dxa"/>
            <w:shd w:val="clear" w:color="auto" w:fill="auto"/>
            <w:noWrap/>
            <w:vAlign w:val="center"/>
          </w:tcPr>
          <w:p w14:paraId="2847ED7E" w14:textId="77777777" w:rsidR="00CE1700" w:rsidRDefault="004B0BA4">
            <w:pPr>
              <w:ind w:firstLineChars="0" w:firstLine="0"/>
              <w:jc w:val="center"/>
              <w:rPr>
                <w:szCs w:val="21"/>
              </w:rPr>
            </w:pPr>
            <w:r>
              <w:t>2</w:t>
            </w:r>
          </w:p>
        </w:tc>
        <w:tc>
          <w:tcPr>
            <w:tcW w:w="3060" w:type="dxa"/>
            <w:shd w:val="clear" w:color="auto" w:fill="auto"/>
            <w:noWrap/>
            <w:vAlign w:val="center"/>
          </w:tcPr>
          <w:p w14:paraId="6A6EB07F"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急救快速分流及急救全程监控可视化技术</w:t>
            </w:r>
          </w:p>
        </w:tc>
        <w:tc>
          <w:tcPr>
            <w:tcW w:w="936" w:type="dxa"/>
            <w:shd w:val="clear" w:color="auto" w:fill="auto"/>
            <w:noWrap/>
            <w:vAlign w:val="center"/>
          </w:tcPr>
          <w:p w14:paraId="3375DB0B"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2022ND0AC01</w:t>
            </w:r>
          </w:p>
        </w:tc>
        <w:tc>
          <w:tcPr>
            <w:tcW w:w="1492" w:type="dxa"/>
            <w:shd w:val="clear" w:color="auto" w:fill="auto"/>
            <w:noWrap/>
            <w:vAlign w:val="center"/>
          </w:tcPr>
          <w:p w14:paraId="4B6105D8"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之江实验室</w:t>
            </w:r>
          </w:p>
        </w:tc>
        <w:tc>
          <w:tcPr>
            <w:tcW w:w="788" w:type="dxa"/>
            <w:shd w:val="clear" w:color="auto" w:fill="auto"/>
            <w:noWrap/>
            <w:vAlign w:val="center"/>
          </w:tcPr>
          <w:p w14:paraId="642A08EE"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2022-01-01</w:t>
            </w:r>
          </w:p>
        </w:tc>
        <w:tc>
          <w:tcPr>
            <w:tcW w:w="788" w:type="dxa"/>
            <w:shd w:val="clear" w:color="auto" w:fill="auto"/>
            <w:noWrap/>
            <w:vAlign w:val="center"/>
          </w:tcPr>
          <w:p w14:paraId="3BA58E05"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2023-12-31</w:t>
            </w:r>
          </w:p>
        </w:tc>
        <w:tc>
          <w:tcPr>
            <w:tcW w:w="1016" w:type="dxa"/>
            <w:shd w:val="clear" w:color="auto" w:fill="auto"/>
            <w:noWrap/>
            <w:vAlign w:val="center"/>
          </w:tcPr>
          <w:p w14:paraId="59461D72"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100</w:t>
            </w:r>
          </w:p>
        </w:tc>
      </w:tr>
      <w:tr w:rsidR="00CE1700" w14:paraId="20FBC16F" w14:textId="77777777">
        <w:trPr>
          <w:trHeight w:val="285"/>
        </w:trPr>
        <w:tc>
          <w:tcPr>
            <w:tcW w:w="443" w:type="dxa"/>
            <w:shd w:val="clear" w:color="auto" w:fill="auto"/>
            <w:noWrap/>
            <w:vAlign w:val="center"/>
          </w:tcPr>
          <w:p w14:paraId="68A07C59" w14:textId="77777777" w:rsidR="00CE1700" w:rsidRDefault="004B0BA4">
            <w:pPr>
              <w:ind w:firstLineChars="0" w:firstLine="0"/>
              <w:jc w:val="center"/>
              <w:rPr>
                <w:szCs w:val="21"/>
              </w:rPr>
            </w:pPr>
            <w:r>
              <w:t>3</w:t>
            </w:r>
          </w:p>
        </w:tc>
        <w:tc>
          <w:tcPr>
            <w:tcW w:w="3060" w:type="dxa"/>
            <w:shd w:val="clear" w:color="auto" w:fill="auto"/>
            <w:noWrap/>
            <w:vAlign w:val="center"/>
          </w:tcPr>
          <w:p w14:paraId="6FCF48C2"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亚运智能急救医疗保障关键技术研发及示范应用</w:t>
            </w:r>
          </w:p>
        </w:tc>
        <w:tc>
          <w:tcPr>
            <w:tcW w:w="936" w:type="dxa"/>
            <w:shd w:val="clear" w:color="auto" w:fill="auto"/>
            <w:noWrap/>
            <w:vAlign w:val="center"/>
          </w:tcPr>
          <w:p w14:paraId="7E271FED"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2020ZDSJ0885</w:t>
            </w:r>
          </w:p>
        </w:tc>
        <w:tc>
          <w:tcPr>
            <w:tcW w:w="1492" w:type="dxa"/>
            <w:shd w:val="clear" w:color="auto" w:fill="auto"/>
            <w:noWrap/>
            <w:vAlign w:val="center"/>
          </w:tcPr>
          <w:p w14:paraId="3E00C534"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杭州市科技局</w:t>
            </w:r>
          </w:p>
        </w:tc>
        <w:tc>
          <w:tcPr>
            <w:tcW w:w="788" w:type="dxa"/>
            <w:shd w:val="clear" w:color="auto" w:fill="auto"/>
            <w:noWrap/>
            <w:vAlign w:val="center"/>
          </w:tcPr>
          <w:p w14:paraId="3E9A2A57"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2020-12-01</w:t>
            </w:r>
          </w:p>
        </w:tc>
        <w:tc>
          <w:tcPr>
            <w:tcW w:w="788" w:type="dxa"/>
            <w:shd w:val="clear" w:color="auto" w:fill="auto"/>
            <w:noWrap/>
            <w:vAlign w:val="center"/>
          </w:tcPr>
          <w:p w14:paraId="3B572C43"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2023-12-31</w:t>
            </w:r>
          </w:p>
        </w:tc>
        <w:tc>
          <w:tcPr>
            <w:tcW w:w="1016" w:type="dxa"/>
            <w:shd w:val="clear" w:color="auto" w:fill="auto"/>
            <w:noWrap/>
            <w:vAlign w:val="center"/>
          </w:tcPr>
          <w:p w14:paraId="1A49EC52"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10</w:t>
            </w:r>
          </w:p>
        </w:tc>
      </w:tr>
      <w:tr w:rsidR="00CE1700" w14:paraId="2C42A660" w14:textId="77777777">
        <w:trPr>
          <w:trHeight w:val="285"/>
        </w:trPr>
        <w:tc>
          <w:tcPr>
            <w:tcW w:w="443" w:type="dxa"/>
            <w:shd w:val="clear" w:color="auto" w:fill="auto"/>
            <w:noWrap/>
            <w:vAlign w:val="center"/>
          </w:tcPr>
          <w:p w14:paraId="75388947" w14:textId="77777777" w:rsidR="00CE1700" w:rsidRDefault="004B0BA4">
            <w:pPr>
              <w:ind w:firstLineChars="0" w:firstLine="0"/>
              <w:jc w:val="center"/>
              <w:rPr>
                <w:szCs w:val="21"/>
              </w:rPr>
            </w:pPr>
            <w:r>
              <w:t>4</w:t>
            </w:r>
          </w:p>
        </w:tc>
        <w:tc>
          <w:tcPr>
            <w:tcW w:w="3060" w:type="dxa"/>
            <w:shd w:val="clear" w:color="auto" w:fill="auto"/>
            <w:noWrap/>
            <w:vAlign w:val="center"/>
          </w:tcPr>
          <w:p w14:paraId="14F74D5A"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基于多中心临床数据的疾病演进图谱构建及应用研究</w:t>
            </w:r>
          </w:p>
        </w:tc>
        <w:tc>
          <w:tcPr>
            <w:tcW w:w="936" w:type="dxa"/>
            <w:shd w:val="clear" w:color="auto" w:fill="auto"/>
            <w:noWrap/>
            <w:vAlign w:val="center"/>
          </w:tcPr>
          <w:p w14:paraId="6E5F202D"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82172069</w:t>
            </w:r>
          </w:p>
        </w:tc>
        <w:tc>
          <w:tcPr>
            <w:tcW w:w="1492" w:type="dxa"/>
            <w:shd w:val="clear" w:color="auto" w:fill="auto"/>
            <w:noWrap/>
            <w:vAlign w:val="center"/>
          </w:tcPr>
          <w:p w14:paraId="52625E2D"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国家自然科学基金委员会</w:t>
            </w:r>
          </w:p>
        </w:tc>
        <w:tc>
          <w:tcPr>
            <w:tcW w:w="788" w:type="dxa"/>
            <w:shd w:val="clear" w:color="auto" w:fill="auto"/>
            <w:noWrap/>
            <w:vAlign w:val="center"/>
          </w:tcPr>
          <w:p w14:paraId="22C3B9B1"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2022-01-01</w:t>
            </w:r>
          </w:p>
        </w:tc>
        <w:tc>
          <w:tcPr>
            <w:tcW w:w="788" w:type="dxa"/>
            <w:shd w:val="clear" w:color="auto" w:fill="auto"/>
            <w:noWrap/>
            <w:vAlign w:val="center"/>
          </w:tcPr>
          <w:p w14:paraId="49B790DE"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2025-12-31</w:t>
            </w:r>
          </w:p>
        </w:tc>
        <w:tc>
          <w:tcPr>
            <w:tcW w:w="1016" w:type="dxa"/>
            <w:shd w:val="clear" w:color="auto" w:fill="auto"/>
            <w:noWrap/>
            <w:vAlign w:val="center"/>
          </w:tcPr>
          <w:p w14:paraId="223D7F20"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71.5</w:t>
            </w:r>
          </w:p>
        </w:tc>
      </w:tr>
      <w:tr w:rsidR="00CE1700" w14:paraId="6A71D153" w14:textId="77777777">
        <w:trPr>
          <w:trHeight w:val="285"/>
        </w:trPr>
        <w:tc>
          <w:tcPr>
            <w:tcW w:w="443" w:type="dxa"/>
            <w:shd w:val="clear" w:color="auto" w:fill="auto"/>
            <w:noWrap/>
            <w:vAlign w:val="center"/>
          </w:tcPr>
          <w:p w14:paraId="13F569C0" w14:textId="77777777" w:rsidR="00CE1700" w:rsidRDefault="004B0BA4">
            <w:pPr>
              <w:ind w:firstLineChars="0" w:firstLine="0"/>
              <w:jc w:val="center"/>
              <w:rPr>
                <w:szCs w:val="21"/>
              </w:rPr>
            </w:pPr>
            <w:r>
              <w:t>5</w:t>
            </w:r>
          </w:p>
        </w:tc>
        <w:tc>
          <w:tcPr>
            <w:tcW w:w="3060" w:type="dxa"/>
            <w:shd w:val="clear" w:color="auto" w:fill="auto"/>
            <w:noWrap/>
            <w:vAlign w:val="center"/>
          </w:tcPr>
          <w:p w14:paraId="48E6990E"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基于多中心电子病历数据协同分析的预后预测系统</w:t>
            </w:r>
          </w:p>
        </w:tc>
        <w:tc>
          <w:tcPr>
            <w:tcW w:w="936" w:type="dxa"/>
            <w:shd w:val="clear" w:color="auto" w:fill="auto"/>
            <w:noWrap/>
            <w:vAlign w:val="center"/>
          </w:tcPr>
          <w:p w14:paraId="518A91AA"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w:t>
            </w:r>
          </w:p>
        </w:tc>
        <w:tc>
          <w:tcPr>
            <w:tcW w:w="1492" w:type="dxa"/>
            <w:shd w:val="clear" w:color="auto" w:fill="auto"/>
            <w:noWrap/>
            <w:vAlign w:val="center"/>
          </w:tcPr>
          <w:p w14:paraId="4C030FF5"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浙江大学</w:t>
            </w:r>
          </w:p>
        </w:tc>
        <w:tc>
          <w:tcPr>
            <w:tcW w:w="788" w:type="dxa"/>
            <w:shd w:val="clear" w:color="auto" w:fill="auto"/>
            <w:noWrap/>
            <w:vAlign w:val="center"/>
          </w:tcPr>
          <w:p w14:paraId="2C8804BE"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2020-01-01</w:t>
            </w:r>
          </w:p>
        </w:tc>
        <w:tc>
          <w:tcPr>
            <w:tcW w:w="788" w:type="dxa"/>
            <w:shd w:val="clear" w:color="auto" w:fill="auto"/>
            <w:noWrap/>
            <w:vAlign w:val="center"/>
          </w:tcPr>
          <w:p w14:paraId="792AC596"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2020-12-31</w:t>
            </w:r>
          </w:p>
        </w:tc>
        <w:tc>
          <w:tcPr>
            <w:tcW w:w="1016" w:type="dxa"/>
            <w:shd w:val="clear" w:color="auto" w:fill="auto"/>
            <w:noWrap/>
            <w:vAlign w:val="center"/>
          </w:tcPr>
          <w:p w14:paraId="78EB0027"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5</w:t>
            </w:r>
          </w:p>
        </w:tc>
      </w:tr>
      <w:tr w:rsidR="00CE1700" w14:paraId="012E4C1A" w14:textId="77777777">
        <w:trPr>
          <w:trHeight w:val="285"/>
        </w:trPr>
        <w:tc>
          <w:tcPr>
            <w:tcW w:w="443" w:type="dxa"/>
            <w:shd w:val="clear" w:color="auto" w:fill="auto"/>
            <w:noWrap/>
            <w:vAlign w:val="center"/>
          </w:tcPr>
          <w:p w14:paraId="2B78526B" w14:textId="77777777" w:rsidR="00CE1700" w:rsidRDefault="004B0BA4">
            <w:pPr>
              <w:ind w:firstLineChars="0" w:firstLine="0"/>
              <w:jc w:val="center"/>
              <w:rPr>
                <w:szCs w:val="21"/>
              </w:rPr>
            </w:pPr>
            <w:r>
              <w:t>6</w:t>
            </w:r>
          </w:p>
        </w:tc>
        <w:tc>
          <w:tcPr>
            <w:tcW w:w="3060" w:type="dxa"/>
            <w:shd w:val="clear" w:color="auto" w:fill="auto"/>
            <w:noWrap/>
            <w:vAlign w:val="center"/>
          </w:tcPr>
          <w:p w14:paraId="41FE909D"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XYY-114103-E61801ZJ</w:t>
            </w:r>
            <w:r>
              <w:rPr>
                <w:rFonts w:ascii="Times New Roman" w:hAnsi="Times New Roman" w:cs="Times New Roman"/>
                <w:sz w:val="21"/>
                <w:szCs w:val="21"/>
              </w:rPr>
              <w:t>（</w:t>
            </w:r>
            <w:r>
              <w:rPr>
                <w:rFonts w:ascii="Times New Roman" w:hAnsi="Times New Roman" w:cs="Times New Roman"/>
                <w:sz w:val="21"/>
                <w:szCs w:val="21"/>
              </w:rPr>
              <w:t>KJW-</w:t>
            </w:r>
            <w:r>
              <w:rPr>
                <w:rFonts w:ascii="Times New Roman" w:hAnsi="Times New Roman" w:cs="Times New Roman"/>
                <w:sz w:val="21"/>
                <w:szCs w:val="21"/>
              </w:rPr>
              <w:t>特区</w:t>
            </w:r>
            <w:r>
              <w:rPr>
                <w:rFonts w:ascii="Times New Roman" w:hAnsi="Times New Roman" w:cs="Times New Roman"/>
                <w:sz w:val="21"/>
                <w:szCs w:val="21"/>
              </w:rPr>
              <w:t>-12-ZT</w:t>
            </w:r>
            <w:r>
              <w:rPr>
                <w:rFonts w:ascii="Times New Roman" w:hAnsi="Times New Roman" w:cs="Times New Roman"/>
                <w:sz w:val="21"/>
                <w:szCs w:val="21"/>
              </w:rPr>
              <w:t>）</w:t>
            </w:r>
          </w:p>
        </w:tc>
        <w:tc>
          <w:tcPr>
            <w:tcW w:w="936" w:type="dxa"/>
            <w:shd w:val="clear" w:color="auto" w:fill="auto"/>
            <w:noWrap/>
            <w:vAlign w:val="center"/>
          </w:tcPr>
          <w:p w14:paraId="5DFEA449"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w:t>
            </w:r>
          </w:p>
        </w:tc>
        <w:tc>
          <w:tcPr>
            <w:tcW w:w="1492" w:type="dxa"/>
            <w:shd w:val="clear" w:color="auto" w:fill="auto"/>
            <w:noWrap/>
            <w:vAlign w:val="center"/>
          </w:tcPr>
          <w:p w14:paraId="0CF168C7"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高技</w:t>
            </w:r>
          </w:p>
        </w:tc>
        <w:tc>
          <w:tcPr>
            <w:tcW w:w="788" w:type="dxa"/>
            <w:shd w:val="clear" w:color="auto" w:fill="auto"/>
            <w:noWrap/>
            <w:vAlign w:val="center"/>
          </w:tcPr>
          <w:p w14:paraId="244D4F1F"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2018-10-01</w:t>
            </w:r>
          </w:p>
        </w:tc>
        <w:tc>
          <w:tcPr>
            <w:tcW w:w="788" w:type="dxa"/>
            <w:shd w:val="clear" w:color="auto" w:fill="auto"/>
            <w:noWrap/>
            <w:vAlign w:val="center"/>
          </w:tcPr>
          <w:p w14:paraId="44E10DE9"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2020-12-31</w:t>
            </w:r>
          </w:p>
        </w:tc>
        <w:tc>
          <w:tcPr>
            <w:tcW w:w="1016" w:type="dxa"/>
            <w:shd w:val="clear" w:color="auto" w:fill="auto"/>
            <w:noWrap/>
            <w:vAlign w:val="center"/>
          </w:tcPr>
          <w:p w14:paraId="08DF7F96"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100</w:t>
            </w:r>
          </w:p>
        </w:tc>
      </w:tr>
      <w:tr w:rsidR="00CE1700" w14:paraId="043F7418" w14:textId="77777777">
        <w:trPr>
          <w:trHeight w:val="285"/>
        </w:trPr>
        <w:tc>
          <w:tcPr>
            <w:tcW w:w="443" w:type="dxa"/>
            <w:shd w:val="clear" w:color="auto" w:fill="auto"/>
            <w:noWrap/>
            <w:vAlign w:val="center"/>
          </w:tcPr>
          <w:p w14:paraId="682A342B" w14:textId="77777777" w:rsidR="00CE1700" w:rsidRDefault="004B0BA4">
            <w:pPr>
              <w:ind w:firstLineChars="0" w:firstLine="0"/>
              <w:jc w:val="center"/>
              <w:rPr>
                <w:szCs w:val="21"/>
              </w:rPr>
            </w:pPr>
            <w:r>
              <w:t>7</w:t>
            </w:r>
          </w:p>
        </w:tc>
        <w:tc>
          <w:tcPr>
            <w:tcW w:w="3060" w:type="dxa"/>
            <w:shd w:val="clear" w:color="auto" w:fill="auto"/>
            <w:noWrap/>
            <w:vAlign w:val="center"/>
          </w:tcPr>
          <w:p w14:paraId="362054B4"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基于多中心电子病历数据协同分析的预后预测系统</w:t>
            </w:r>
          </w:p>
        </w:tc>
        <w:tc>
          <w:tcPr>
            <w:tcW w:w="936" w:type="dxa"/>
            <w:shd w:val="clear" w:color="auto" w:fill="auto"/>
            <w:noWrap/>
            <w:vAlign w:val="center"/>
          </w:tcPr>
          <w:p w14:paraId="115E3EBB"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81801796</w:t>
            </w:r>
          </w:p>
        </w:tc>
        <w:tc>
          <w:tcPr>
            <w:tcW w:w="1492" w:type="dxa"/>
            <w:shd w:val="clear" w:color="auto" w:fill="auto"/>
            <w:noWrap/>
            <w:vAlign w:val="center"/>
          </w:tcPr>
          <w:p w14:paraId="67994E65"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国家自然科学基金委员会</w:t>
            </w:r>
          </w:p>
        </w:tc>
        <w:tc>
          <w:tcPr>
            <w:tcW w:w="788" w:type="dxa"/>
            <w:shd w:val="clear" w:color="auto" w:fill="auto"/>
            <w:noWrap/>
            <w:vAlign w:val="center"/>
          </w:tcPr>
          <w:p w14:paraId="7F6156F3"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2019-01-01</w:t>
            </w:r>
          </w:p>
        </w:tc>
        <w:tc>
          <w:tcPr>
            <w:tcW w:w="788" w:type="dxa"/>
            <w:shd w:val="clear" w:color="auto" w:fill="auto"/>
            <w:noWrap/>
            <w:vAlign w:val="center"/>
          </w:tcPr>
          <w:p w14:paraId="54519572"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2021-12-31</w:t>
            </w:r>
          </w:p>
        </w:tc>
        <w:tc>
          <w:tcPr>
            <w:tcW w:w="1016" w:type="dxa"/>
            <w:shd w:val="clear" w:color="auto" w:fill="auto"/>
            <w:noWrap/>
            <w:vAlign w:val="center"/>
          </w:tcPr>
          <w:p w14:paraId="58DF2947"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25.2</w:t>
            </w:r>
          </w:p>
        </w:tc>
      </w:tr>
      <w:tr w:rsidR="00CE1700" w14:paraId="18460D3F" w14:textId="77777777">
        <w:trPr>
          <w:trHeight w:val="90"/>
        </w:trPr>
        <w:tc>
          <w:tcPr>
            <w:tcW w:w="443" w:type="dxa"/>
            <w:shd w:val="clear" w:color="auto" w:fill="auto"/>
            <w:noWrap/>
            <w:vAlign w:val="center"/>
          </w:tcPr>
          <w:p w14:paraId="11557465" w14:textId="77777777" w:rsidR="00CE1700" w:rsidRDefault="004B0BA4">
            <w:pPr>
              <w:ind w:firstLineChars="0" w:firstLine="0"/>
              <w:jc w:val="center"/>
              <w:rPr>
                <w:szCs w:val="21"/>
              </w:rPr>
            </w:pPr>
            <w:r>
              <w:t>8</w:t>
            </w:r>
          </w:p>
        </w:tc>
        <w:tc>
          <w:tcPr>
            <w:tcW w:w="3060" w:type="dxa"/>
            <w:shd w:val="clear" w:color="auto" w:fill="auto"/>
            <w:noWrap/>
            <w:vAlign w:val="center"/>
          </w:tcPr>
          <w:p w14:paraId="165EF899"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慢性肝病患者肝纤维化数据分析</w:t>
            </w:r>
          </w:p>
        </w:tc>
        <w:tc>
          <w:tcPr>
            <w:tcW w:w="936" w:type="dxa"/>
            <w:shd w:val="clear" w:color="auto" w:fill="auto"/>
            <w:noWrap/>
            <w:vAlign w:val="center"/>
          </w:tcPr>
          <w:p w14:paraId="5473B802"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w:t>
            </w:r>
          </w:p>
        </w:tc>
        <w:tc>
          <w:tcPr>
            <w:tcW w:w="1492" w:type="dxa"/>
            <w:shd w:val="clear" w:color="auto" w:fill="auto"/>
            <w:noWrap/>
            <w:vAlign w:val="center"/>
          </w:tcPr>
          <w:p w14:paraId="766707EE"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w:t>
            </w:r>
          </w:p>
        </w:tc>
        <w:tc>
          <w:tcPr>
            <w:tcW w:w="788" w:type="dxa"/>
            <w:shd w:val="clear" w:color="auto" w:fill="auto"/>
            <w:noWrap/>
            <w:vAlign w:val="center"/>
          </w:tcPr>
          <w:p w14:paraId="69A8222E"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2021-03-29</w:t>
            </w:r>
          </w:p>
        </w:tc>
        <w:tc>
          <w:tcPr>
            <w:tcW w:w="788" w:type="dxa"/>
            <w:shd w:val="clear" w:color="auto" w:fill="auto"/>
            <w:noWrap/>
            <w:vAlign w:val="center"/>
          </w:tcPr>
          <w:p w14:paraId="72342E20"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2022-03-20</w:t>
            </w:r>
          </w:p>
        </w:tc>
        <w:tc>
          <w:tcPr>
            <w:tcW w:w="1016" w:type="dxa"/>
            <w:shd w:val="clear" w:color="auto" w:fill="auto"/>
            <w:noWrap/>
            <w:vAlign w:val="center"/>
          </w:tcPr>
          <w:p w14:paraId="56DA85A6"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50</w:t>
            </w:r>
          </w:p>
        </w:tc>
      </w:tr>
      <w:tr w:rsidR="00CE1700" w14:paraId="50852108" w14:textId="77777777">
        <w:trPr>
          <w:trHeight w:val="285"/>
        </w:trPr>
        <w:tc>
          <w:tcPr>
            <w:tcW w:w="443" w:type="dxa"/>
            <w:shd w:val="clear" w:color="auto" w:fill="auto"/>
            <w:noWrap/>
            <w:vAlign w:val="center"/>
          </w:tcPr>
          <w:p w14:paraId="5276D87E" w14:textId="77777777" w:rsidR="00CE1700" w:rsidRDefault="004B0BA4">
            <w:pPr>
              <w:ind w:firstLineChars="0" w:firstLine="0"/>
              <w:jc w:val="center"/>
              <w:rPr>
                <w:szCs w:val="21"/>
              </w:rPr>
            </w:pPr>
            <w:r>
              <w:t>9</w:t>
            </w:r>
          </w:p>
        </w:tc>
        <w:tc>
          <w:tcPr>
            <w:tcW w:w="3060" w:type="dxa"/>
            <w:shd w:val="clear" w:color="auto" w:fill="auto"/>
            <w:noWrap/>
            <w:vAlign w:val="center"/>
          </w:tcPr>
          <w:p w14:paraId="345C32DD"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基于人工智能的临床辅助决策支持新型服务模式解决方案</w:t>
            </w:r>
          </w:p>
        </w:tc>
        <w:tc>
          <w:tcPr>
            <w:tcW w:w="936" w:type="dxa"/>
            <w:shd w:val="clear" w:color="auto" w:fill="auto"/>
            <w:noWrap/>
            <w:vAlign w:val="center"/>
          </w:tcPr>
          <w:p w14:paraId="50182100"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2018YFC0116901</w:t>
            </w:r>
          </w:p>
        </w:tc>
        <w:tc>
          <w:tcPr>
            <w:tcW w:w="1492" w:type="dxa"/>
            <w:shd w:val="clear" w:color="auto" w:fill="auto"/>
            <w:noWrap/>
            <w:vAlign w:val="center"/>
          </w:tcPr>
          <w:p w14:paraId="48B6D93D"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w:t>
            </w:r>
          </w:p>
        </w:tc>
        <w:tc>
          <w:tcPr>
            <w:tcW w:w="788" w:type="dxa"/>
            <w:shd w:val="clear" w:color="auto" w:fill="auto"/>
            <w:noWrap/>
            <w:vAlign w:val="center"/>
          </w:tcPr>
          <w:p w14:paraId="29B8C3A4"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2018-08-01</w:t>
            </w:r>
          </w:p>
        </w:tc>
        <w:tc>
          <w:tcPr>
            <w:tcW w:w="788" w:type="dxa"/>
            <w:shd w:val="clear" w:color="auto" w:fill="auto"/>
            <w:noWrap/>
            <w:vAlign w:val="center"/>
          </w:tcPr>
          <w:p w14:paraId="3036332F"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2021-06-30</w:t>
            </w:r>
          </w:p>
        </w:tc>
        <w:tc>
          <w:tcPr>
            <w:tcW w:w="1016" w:type="dxa"/>
            <w:shd w:val="clear" w:color="auto" w:fill="auto"/>
            <w:noWrap/>
            <w:vAlign w:val="center"/>
          </w:tcPr>
          <w:p w14:paraId="2A566C4A"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82.38</w:t>
            </w:r>
          </w:p>
        </w:tc>
      </w:tr>
      <w:tr w:rsidR="00CE1700" w14:paraId="0D8F0442" w14:textId="77777777">
        <w:trPr>
          <w:trHeight w:val="285"/>
        </w:trPr>
        <w:tc>
          <w:tcPr>
            <w:tcW w:w="443" w:type="dxa"/>
            <w:shd w:val="clear" w:color="auto" w:fill="auto"/>
            <w:noWrap/>
            <w:vAlign w:val="center"/>
          </w:tcPr>
          <w:p w14:paraId="1E511B0E" w14:textId="77777777" w:rsidR="00CE1700" w:rsidRDefault="004B0BA4">
            <w:pPr>
              <w:ind w:firstLineChars="0" w:firstLine="0"/>
              <w:jc w:val="center"/>
              <w:rPr>
                <w:szCs w:val="21"/>
              </w:rPr>
            </w:pPr>
            <w:r>
              <w:t>10</w:t>
            </w:r>
          </w:p>
        </w:tc>
        <w:tc>
          <w:tcPr>
            <w:tcW w:w="3060" w:type="dxa"/>
            <w:shd w:val="clear" w:color="auto" w:fill="auto"/>
            <w:noWrap/>
            <w:vAlign w:val="center"/>
          </w:tcPr>
          <w:p w14:paraId="2887B830"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研发多中心协同生物医学信息基础平台</w:t>
            </w:r>
          </w:p>
        </w:tc>
        <w:tc>
          <w:tcPr>
            <w:tcW w:w="936" w:type="dxa"/>
            <w:shd w:val="clear" w:color="auto" w:fill="auto"/>
            <w:noWrap/>
            <w:vAlign w:val="center"/>
          </w:tcPr>
          <w:p w14:paraId="79B1C394"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2018DG0ZX01-1</w:t>
            </w:r>
          </w:p>
        </w:tc>
        <w:tc>
          <w:tcPr>
            <w:tcW w:w="1492" w:type="dxa"/>
            <w:shd w:val="clear" w:color="auto" w:fill="auto"/>
            <w:noWrap/>
            <w:vAlign w:val="center"/>
          </w:tcPr>
          <w:p w14:paraId="33A9032C"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w:t>
            </w:r>
          </w:p>
        </w:tc>
        <w:tc>
          <w:tcPr>
            <w:tcW w:w="788" w:type="dxa"/>
            <w:shd w:val="clear" w:color="auto" w:fill="auto"/>
            <w:noWrap/>
            <w:vAlign w:val="center"/>
          </w:tcPr>
          <w:p w14:paraId="75EB72F1"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2018-09-01</w:t>
            </w:r>
          </w:p>
        </w:tc>
        <w:tc>
          <w:tcPr>
            <w:tcW w:w="788" w:type="dxa"/>
            <w:shd w:val="clear" w:color="auto" w:fill="auto"/>
            <w:noWrap/>
            <w:vAlign w:val="center"/>
          </w:tcPr>
          <w:p w14:paraId="64A57E16"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2019-07-31</w:t>
            </w:r>
          </w:p>
        </w:tc>
        <w:tc>
          <w:tcPr>
            <w:tcW w:w="1016" w:type="dxa"/>
            <w:shd w:val="clear" w:color="auto" w:fill="auto"/>
            <w:noWrap/>
            <w:vAlign w:val="center"/>
          </w:tcPr>
          <w:p w14:paraId="3BE2F99E" w14:textId="77777777" w:rsidR="00CE1700" w:rsidRDefault="004B0BA4">
            <w:pPr>
              <w:pStyle w:val="af1"/>
              <w:widowControl w:val="0"/>
              <w:adjustRightInd w:val="0"/>
              <w:spacing w:before="0" w:beforeAutospacing="0" w:after="0" w:afterAutospacing="0"/>
              <w:ind w:firstLineChars="0" w:firstLine="0"/>
              <w:jc w:val="center"/>
              <w:rPr>
                <w:rFonts w:ascii="Times New Roman" w:hAnsi="Times New Roman" w:cs="Times New Roman"/>
                <w:sz w:val="21"/>
                <w:szCs w:val="21"/>
              </w:rPr>
            </w:pPr>
            <w:r>
              <w:rPr>
                <w:rFonts w:ascii="Times New Roman" w:hAnsi="Times New Roman" w:cs="Times New Roman"/>
                <w:sz w:val="21"/>
                <w:szCs w:val="21"/>
              </w:rPr>
              <w:t>1210</w:t>
            </w:r>
          </w:p>
        </w:tc>
      </w:tr>
    </w:tbl>
    <w:p w14:paraId="42A313FF" w14:textId="77777777" w:rsidR="00CE1700" w:rsidRDefault="00CE1700">
      <w:pPr>
        <w:pStyle w:val="af9"/>
        <w:rPr>
          <w:rFonts w:ascii="Times New Roman" w:hAnsi="Times New Roman" w:cs="Times New Roman"/>
        </w:rPr>
      </w:pPr>
    </w:p>
    <w:p w14:paraId="0542E413" w14:textId="77777777" w:rsidR="00CE1700" w:rsidRDefault="004B0BA4">
      <w:pPr>
        <w:ind w:firstLine="422"/>
        <w:rPr>
          <w:b/>
          <w:szCs w:val="28"/>
        </w:rPr>
      </w:pPr>
      <w:r>
        <w:rPr>
          <w:b/>
          <w:szCs w:val="28"/>
        </w:rPr>
        <w:br w:type="page"/>
      </w:r>
    </w:p>
    <w:p w14:paraId="7234567C" w14:textId="77777777" w:rsidR="00CE1700" w:rsidRDefault="004B0BA4">
      <w:pPr>
        <w:pStyle w:val="CM17"/>
        <w:spacing w:line="360" w:lineRule="auto"/>
        <w:ind w:right="106"/>
        <w:outlineLvl w:val="0"/>
        <w:rPr>
          <w:rFonts w:ascii="Times New Roman" w:hAnsi="Times New Roman"/>
          <w:b/>
          <w:szCs w:val="28"/>
        </w:rPr>
      </w:pPr>
      <w:bookmarkStart w:id="81" w:name="_Toc23447"/>
      <w:r>
        <w:rPr>
          <w:rFonts w:ascii="Times New Roman" w:hAnsi="Times New Roman"/>
          <w:b/>
          <w:szCs w:val="28"/>
        </w:rPr>
        <w:lastRenderedPageBreak/>
        <w:t>附件二：代表性科研成果（获奖、标准、论文、专利等）</w:t>
      </w:r>
      <w:bookmarkEnd w:id="81"/>
    </w:p>
    <w:p w14:paraId="5CE6CBFB" w14:textId="77777777" w:rsidR="00CE1700" w:rsidRDefault="004B0BA4">
      <w:pPr>
        <w:pStyle w:val="af9"/>
        <w:numPr>
          <w:ilvl w:val="0"/>
          <w:numId w:val="6"/>
        </w:numPr>
        <w:spacing w:line="360" w:lineRule="auto"/>
        <w:ind w:left="357"/>
        <w:outlineLvl w:val="1"/>
        <w:rPr>
          <w:rFonts w:ascii="Times New Roman" w:hAnsi="Times New Roman" w:cs="Times New Roman"/>
        </w:rPr>
      </w:pPr>
      <w:bookmarkStart w:id="82" w:name="_Toc4909"/>
      <w:bookmarkStart w:id="83" w:name="_Toc107246366"/>
      <w:bookmarkStart w:id="84" w:name="_Toc105770643"/>
      <w:r>
        <w:rPr>
          <w:rFonts w:ascii="Times New Roman" w:hAnsi="Times New Roman" w:cs="Times New Roman"/>
        </w:rPr>
        <w:t>获奖</w:t>
      </w:r>
      <w:bookmarkEnd w:id="82"/>
    </w:p>
    <w:p w14:paraId="1D2C3C9E" w14:textId="77777777" w:rsidR="00CE1700" w:rsidRDefault="004B0BA4">
      <w:pPr>
        <w:ind w:firstLine="420"/>
      </w:pPr>
      <w:r>
        <w:t>工程中心在评估期间</w:t>
      </w:r>
      <w:r>
        <w:rPr>
          <w:rFonts w:hint="eastAsia"/>
        </w:rPr>
        <w:t>获得奖项</w:t>
      </w:r>
      <w:r>
        <w:t>共</w:t>
      </w:r>
      <w:r>
        <w:rPr>
          <w:rFonts w:hint="eastAsia"/>
        </w:rPr>
        <w:t>3</w:t>
      </w:r>
      <w:r>
        <w:t>项，见下表。</w:t>
      </w:r>
    </w:p>
    <w:tbl>
      <w:tblPr>
        <w:tblW w:w="8398" w:type="dxa"/>
        <w:tblLayout w:type="fixed"/>
        <w:tblLook w:val="04A0" w:firstRow="1" w:lastRow="0" w:firstColumn="1" w:lastColumn="0" w:noHBand="0" w:noVBand="1"/>
      </w:tblPr>
      <w:tblGrid>
        <w:gridCol w:w="427"/>
        <w:gridCol w:w="1937"/>
        <w:gridCol w:w="642"/>
        <w:gridCol w:w="1311"/>
        <w:gridCol w:w="4081"/>
      </w:tblGrid>
      <w:tr w:rsidR="00CE1700" w14:paraId="19493C6D" w14:textId="77777777">
        <w:trPr>
          <w:trHeight w:val="560"/>
        </w:trPr>
        <w:tc>
          <w:tcPr>
            <w:tcW w:w="4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1E4A79" w14:textId="77777777" w:rsidR="00CE1700" w:rsidRDefault="004B0BA4">
            <w:pPr>
              <w:pStyle w:val="af1"/>
              <w:widowControl w:val="0"/>
              <w:adjustRightInd w:val="0"/>
              <w:spacing w:before="0" w:beforeAutospacing="0" w:after="0" w:afterAutospacing="0"/>
              <w:ind w:firstLineChars="0" w:firstLine="0"/>
              <w:jc w:val="both"/>
              <w:rPr>
                <w:rFonts w:ascii="Times New Roman" w:hAnsi="Times New Roman" w:cs="Times New Roman"/>
                <w:b/>
                <w:bCs/>
                <w:sz w:val="21"/>
                <w:szCs w:val="21"/>
              </w:rPr>
            </w:pPr>
            <w:r>
              <w:rPr>
                <w:rFonts w:ascii="Times New Roman" w:hAnsi="Times New Roman" w:cs="Times New Roman"/>
                <w:b/>
                <w:bCs/>
                <w:sz w:val="21"/>
                <w:szCs w:val="21"/>
              </w:rPr>
              <w:t>序号</w:t>
            </w:r>
          </w:p>
        </w:tc>
        <w:tc>
          <w:tcPr>
            <w:tcW w:w="19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1BCBF7" w14:textId="77777777" w:rsidR="00CE1700" w:rsidRDefault="004B0BA4">
            <w:pPr>
              <w:pStyle w:val="af1"/>
              <w:widowControl w:val="0"/>
              <w:adjustRightInd w:val="0"/>
              <w:spacing w:before="0" w:beforeAutospacing="0" w:after="0" w:afterAutospacing="0"/>
              <w:ind w:firstLineChars="0" w:firstLine="0"/>
              <w:jc w:val="both"/>
              <w:rPr>
                <w:rFonts w:ascii="Times New Roman" w:hAnsi="Times New Roman" w:cs="Times New Roman"/>
                <w:b/>
                <w:bCs/>
                <w:sz w:val="21"/>
                <w:szCs w:val="21"/>
              </w:rPr>
            </w:pPr>
            <w:r>
              <w:rPr>
                <w:rFonts w:ascii="Times New Roman" w:hAnsi="Times New Roman" w:cs="Times New Roman"/>
                <w:b/>
                <w:bCs/>
                <w:sz w:val="21"/>
                <w:szCs w:val="21"/>
              </w:rPr>
              <w:t>获奖项目</w:t>
            </w:r>
          </w:p>
        </w:tc>
        <w:tc>
          <w:tcPr>
            <w:tcW w:w="6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C8B8F" w14:textId="77777777" w:rsidR="00CE1700" w:rsidRDefault="004B0BA4">
            <w:pPr>
              <w:pStyle w:val="af1"/>
              <w:widowControl w:val="0"/>
              <w:adjustRightInd w:val="0"/>
              <w:spacing w:before="0" w:beforeAutospacing="0" w:after="0" w:afterAutospacing="0"/>
              <w:ind w:firstLineChars="0" w:firstLine="0"/>
              <w:jc w:val="both"/>
              <w:rPr>
                <w:rFonts w:ascii="Times New Roman" w:hAnsi="Times New Roman" w:cs="Times New Roman"/>
                <w:b/>
                <w:bCs/>
                <w:sz w:val="21"/>
                <w:szCs w:val="21"/>
              </w:rPr>
            </w:pPr>
            <w:r>
              <w:rPr>
                <w:rFonts w:ascii="Times New Roman" w:hAnsi="Times New Roman" w:cs="Times New Roman"/>
                <w:b/>
                <w:bCs/>
                <w:sz w:val="21"/>
                <w:szCs w:val="21"/>
              </w:rPr>
              <w:t>获奖年份</w:t>
            </w:r>
          </w:p>
        </w:tc>
        <w:tc>
          <w:tcPr>
            <w:tcW w:w="1311" w:type="dxa"/>
            <w:tcBorders>
              <w:top w:val="single" w:sz="4" w:space="0" w:color="000000"/>
              <w:left w:val="nil"/>
              <w:bottom w:val="single" w:sz="4" w:space="0" w:color="000000"/>
              <w:right w:val="single" w:sz="4" w:space="0" w:color="000000"/>
            </w:tcBorders>
            <w:shd w:val="clear" w:color="auto" w:fill="auto"/>
            <w:vAlign w:val="center"/>
          </w:tcPr>
          <w:p w14:paraId="5632DC11" w14:textId="77777777" w:rsidR="00CE1700" w:rsidRDefault="004B0BA4">
            <w:pPr>
              <w:pStyle w:val="af1"/>
              <w:widowControl w:val="0"/>
              <w:adjustRightInd w:val="0"/>
              <w:spacing w:before="0" w:beforeAutospacing="0" w:after="0" w:afterAutospacing="0"/>
              <w:ind w:firstLineChars="0" w:firstLine="0"/>
              <w:jc w:val="both"/>
              <w:rPr>
                <w:rFonts w:ascii="Times New Roman" w:hAnsi="Times New Roman" w:cs="Times New Roman"/>
                <w:b/>
                <w:bCs/>
                <w:sz w:val="21"/>
                <w:szCs w:val="21"/>
              </w:rPr>
            </w:pPr>
            <w:r>
              <w:rPr>
                <w:rFonts w:ascii="Times New Roman" w:hAnsi="Times New Roman" w:cs="Times New Roman"/>
                <w:b/>
                <w:bCs/>
                <w:sz w:val="21"/>
                <w:szCs w:val="21"/>
              </w:rPr>
              <w:t>奖项名称</w:t>
            </w:r>
          </w:p>
        </w:tc>
        <w:tc>
          <w:tcPr>
            <w:tcW w:w="4081" w:type="dxa"/>
            <w:tcBorders>
              <w:top w:val="single" w:sz="4" w:space="0" w:color="000000"/>
              <w:left w:val="nil"/>
              <w:bottom w:val="single" w:sz="4" w:space="0" w:color="000000"/>
              <w:right w:val="single" w:sz="4" w:space="0" w:color="000000"/>
            </w:tcBorders>
            <w:shd w:val="clear" w:color="auto" w:fill="auto"/>
            <w:vAlign w:val="center"/>
          </w:tcPr>
          <w:p w14:paraId="78316053" w14:textId="77777777" w:rsidR="00CE1700" w:rsidRDefault="004B0BA4">
            <w:pPr>
              <w:pStyle w:val="af1"/>
              <w:widowControl w:val="0"/>
              <w:adjustRightInd w:val="0"/>
              <w:spacing w:before="0" w:beforeAutospacing="0" w:after="0" w:afterAutospacing="0"/>
              <w:ind w:firstLineChars="0" w:firstLine="0"/>
              <w:jc w:val="both"/>
              <w:rPr>
                <w:rFonts w:ascii="Times New Roman" w:hAnsi="Times New Roman" w:cs="Times New Roman"/>
                <w:b/>
                <w:bCs/>
                <w:sz w:val="21"/>
                <w:szCs w:val="21"/>
              </w:rPr>
            </w:pPr>
            <w:r>
              <w:rPr>
                <w:rFonts w:ascii="Times New Roman" w:hAnsi="Times New Roman" w:cs="Times New Roman"/>
                <w:b/>
                <w:bCs/>
                <w:sz w:val="21"/>
                <w:szCs w:val="21"/>
              </w:rPr>
              <w:t>获奖人员</w:t>
            </w:r>
          </w:p>
        </w:tc>
      </w:tr>
      <w:tr w:rsidR="00CE1700" w14:paraId="4BA9D4D8" w14:textId="77777777">
        <w:trPr>
          <w:trHeight w:val="90"/>
        </w:trPr>
        <w:tc>
          <w:tcPr>
            <w:tcW w:w="4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FE735" w14:textId="77777777" w:rsidR="00CE1700" w:rsidRDefault="004B0BA4">
            <w:pPr>
              <w:ind w:firstLineChars="0" w:firstLine="0"/>
            </w:pPr>
            <w:r>
              <w:t>1</w:t>
            </w:r>
          </w:p>
        </w:tc>
        <w:tc>
          <w:tcPr>
            <w:tcW w:w="19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5AC46" w14:textId="77777777" w:rsidR="00CE1700" w:rsidRDefault="004B0BA4">
            <w:pPr>
              <w:ind w:firstLineChars="0" w:firstLine="0"/>
            </w:pPr>
            <w:r>
              <w:t>多中心临床数据深度利用共性技术研发及应用推广</w:t>
            </w:r>
          </w:p>
        </w:tc>
        <w:tc>
          <w:tcPr>
            <w:tcW w:w="6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5EF956" w14:textId="77777777" w:rsidR="00CE1700" w:rsidRDefault="004B0BA4">
            <w:pPr>
              <w:ind w:firstLineChars="0" w:firstLine="0"/>
            </w:pPr>
            <w:r>
              <w:t>2020</w:t>
            </w:r>
          </w:p>
        </w:tc>
        <w:tc>
          <w:tcPr>
            <w:tcW w:w="1311" w:type="dxa"/>
            <w:tcBorders>
              <w:top w:val="single" w:sz="4" w:space="0" w:color="000000"/>
              <w:left w:val="nil"/>
              <w:bottom w:val="single" w:sz="4" w:space="0" w:color="000000"/>
              <w:right w:val="single" w:sz="4" w:space="0" w:color="000000"/>
            </w:tcBorders>
            <w:shd w:val="clear" w:color="auto" w:fill="auto"/>
            <w:vAlign w:val="center"/>
          </w:tcPr>
          <w:p w14:paraId="25900E1E" w14:textId="77777777" w:rsidR="00CE1700" w:rsidRDefault="004B0BA4">
            <w:pPr>
              <w:ind w:firstLineChars="0" w:firstLine="0"/>
            </w:pPr>
            <w:r>
              <w:t>浙江省科技进步一等奖</w:t>
            </w:r>
          </w:p>
        </w:tc>
        <w:tc>
          <w:tcPr>
            <w:tcW w:w="4081" w:type="dxa"/>
            <w:tcBorders>
              <w:top w:val="single" w:sz="4" w:space="0" w:color="000000"/>
              <w:left w:val="nil"/>
              <w:bottom w:val="single" w:sz="4" w:space="0" w:color="000000"/>
              <w:right w:val="single" w:sz="4" w:space="0" w:color="000000"/>
            </w:tcBorders>
            <w:shd w:val="clear" w:color="auto" w:fill="auto"/>
            <w:vAlign w:val="center"/>
          </w:tcPr>
          <w:p w14:paraId="227A5F61" w14:textId="77777777" w:rsidR="00CE1700" w:rsidRDefault="004B0BA4">
            <w:pPr>
              <w:ind w:firstLineChars="0" w:firstLine="0"/>
            </w:pPr>
            <w:r>
              <w:t>李劲松、朱世强、陈江华、陈明、任菁菁、吕卫国、田雨、周天舒、李强、周敏、刘颖、李冠男、孔祥兴</w:t>
            </w:r>
          </w:p>
        </w:tc>
      </w:tr>
      <w:tr w:rsidR="00CE1700" w14:paraId="7E1A1CAC" w14:textId="77777777">
        <w:trPr>
          <w:trHeight w:val="836"/>
        </w:trPr>
        <w:tc>
          <w:tcPr>
            <w:tcW w:w="4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73CAF" w14:textId="77777777" w:rsidR="00CE1700" w:rsidRDefault="004B0BA4">
            <w:pPr>
              <w:ind w:firstLineChars="0" w:firstLine="0"/>
            </w:pPr>
            <w:r>
              <w:t>2</w:t>
            </w:r>
          </w:p>
        </w:tc>
        <w:tc>
          <w:tcPr>
            <w:tcW w:w="19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FD3BA" w14:textId="77777777" w:rsidR="00CE1700" w:rsidRDefault="004B0BA4">
            <w:pPr>
              <w:ind w:firstLineChars="0" w:firstLine="0"/>
            </w:pPr>
            <w:r>
              <w:t>海上颅脑战创伤救治关键技术研究与创新体系构建</w:t>
            </w:r>
          </w:p>
        </w:tc>
        <w:tc>
          <w:tcPr>
            <w:tcW w:w="6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A4B5B" w14:textId="77777777" w:rsidR="00CE1700" w:rsidRDefault="004B0BA4">
            <w:pPr>
              <w:ind w:firstLineChars="0" w:firstLine="0"/>
            </w:pPr>
            <w:r>
              <w:t>2022</w:t>
            </w:r>
          </w:p>
        </w:tc>
        <w:tc>
          <w:tcPr>
            <w:tcW w:w="1311" w:type="dxa"/>
            <w:tcBorders>
              <w:top w:val="single" w:sz="4" w:space="0" w:color="000000"/>
              <w:left w:val="nil"/>
              <w:bottom w:val="single" w:sz="4" w:space="0" w:color="000000"/>
              <w:right w:val="single" w:sz="4" w:space="0" w:color="000000"/>
            </w:tcBorders>
            <w:shd w:val="clear" w:color="auto" w:fill="auto"/>
            <w:vAlign w:val="center"/>
          </w:tcPr>
          <w:p w14:paraId="7999B227" w14:textId="77777777" w:rsidR="00CE1700" w:rsidRDefault="004B0BA4">
            <w:pPr>
              <w:ind w:firstLineChars="0" w:firstLine="0"/>
            </w:pPr>
            <w:r>
              <w:t>军队科技进步一等奖</w:t>
            </w:r>
          </w:p>
        </w:tc>
        <w:tc>
          <w:tcPr>
            <w:tcW w:w="4081" w:type="dxa"/>
            <w:tcBorders>
              <w:top w:val="single" w:sz="4" w:space="0" w:color="000000"/>
              <w:left w:val="nil"/>
              <w:bottom w:val="single" w:sz="4" w:space="0" w:color="000000"/>
              <w:right w:val="single" w:sz="4" w:space="0" w:color="000000"/>
            </w:tcBorders>
            <w:shd w:val="clear" w:color="auto" w:fill="auto"/>
            <w:vAlign w:val="center"/>
          </w:tcPr>
          <w:p w14:paraId="1854890B" w14:textId="77777777" w:rsidR="00CE1700" w:rsidRDefault="004B0BA4">
            <w:pPr>
              <w:ind w:firstLineChars="0" w:firstLine="0"/>
            </w:pPr>
            <w:r>
              <w:t>张剑宁、李劲松、朱敏、程岗、孟偲、黄国亮、方震、张武明、陈贤祥、王君臣、赵虎林、李彦腾、钱阳明、田丽丽、吕文英</w:t>
            </w:r>
          </w:p>
        </w:tc>
      </w:tr>
      <w:tr w:rsidR="00CE1700" w14:paraId="794EFD17" w14:textId="77777777">
        <w:trPr>
          <w:trHeight w:val="570"/>
        </w:trPr>
        <w:tc>
          <w:tcPr>
            <w:tcW w:w="4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CADCBB" w14:textId="77777777" w:rsidR="00CE1700" w:rsidRDefault="004B0BA4">
            <w:pPr>
              <w:ind w:firstLineChars="0" w:firstLine="0"/>
            </w:pPr>
            <w:r>
              <w:t>3</w:t>
            </w:r>
          </w:p>
        </w:tc>
        <w:tc>
          <w:tcPr>
            <w:tcW w:w="19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82E1A6" w14:textId="77777777" w:rsidR="00CE1700" w:rsidRDefault="004B0BA4">
            <w:pPr>
              <w:ind w:firstLineChars="0" w:firstLine="0"/>
            </w:pPr>
            <w:r>
              <w:t>基于人工智能技术的数字化医院建设及应用推广</w:t>
            </w:r>
          </w:p>
        </w:tc>
        <w:tc>
          <w:tcPr>
            <w:tcW w:w="6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1796D7" w14:textId="77777777" w:rsidR="00CE1700" w:rsidRDefault="004B0BA4">
            <w:pPr>
              <w:ind w:firstLineChars="0" w:firstLine="0"/>
            </w:pPr>
            <w:r>
              <w:t>201</w:t>
            </w:r>
            <w:r>
              <w:rPr>
                <w:rFonts w:hint="eastAsia"/>
              </w:rPr>
              <w:t>8</w:t>
            </w:r>
          </w:p>
        </w:tc>
        <w:tc>
          <w:tcPr>
            <w:tcW w:w="1311" w:type="dxa"/>
            <w:tcBorders>
              <w:top w:val="single" w:sz="4" w:space="0" w:color="000000"/>
              <w:left w:val="nil"/>
              <w:bottom w:val="single" w:sz="4" w:space="0" w:color="000000"/>
              <w:right w:val="single" w:sz="4" w:space="0" w:color="000000"/>
            </w:tcBorders>
            <w:shd w:val="clear" w:color="auto" w:fill="auto"/>
            <w:vAlign w:val="center"/>
          </w:tcPr>
          <w:p w14:paraId="37028169" w14:textId="77777777" w:rsidR="00CE1700" w:rsidRDefault="004B0BA4">
            <w:pPr>
              <w:ind w:firstLineChars="0" w:firstLine="0"/>
            </w:pPr>
            <w:r>
              <w:t>浙江省科技进步二等奖</w:t>
            </w:r>
          </w:p>
        </w:tc>
        <w:tc>
          <w:tcPr>
            <w:tcW w:w="4081" w:type="dxa"/>
            <w:tcBorders>
              <w:top w:val="single" w:sz="4" w:space="0" w:color="000000"/>
              <w:left w:val="nil"/>
              <w:bottom w:val="single" w:sz="4" w:space="0" w:color="000000"/>
              <w:right w:val="single" w:sz="4" w:space="0" w:color="000000"/>
            </w:tcBorders>
            <w:shd w:val="clear" w:color="auto" w:fill="auto"/>
            <w:vAlign w:val="center"/>
          </w:tcPr>
          <w:p w14:paraId="762B61AC" w14:textId="77777777" w:rsidR="00CE1700" w:rsidRDefault="004B0BA4">
            <w:pPr>
              <w:ind w:firstLineChars="0" w:firstLine="0"/>
            </w:pPr>
            <w:r>
              <w:t>裘云庆</w:t>
            </w:r>
            <w:r>
              <w:rPr>
                <w:rFonts w:hint="eastAsia"/>
              </w:rPr>
              <w:t>、</w:t>
            </w:r>
            <w:r>
              <w:t>顾国煜</w:t>
            </w:r>
            <w:r>
              <w:rPr>
                <w:rFonts w:hint="eastAsia"/>
              </w:rPr>
              <w:t>、</w:t>
            </w:r>
            <w:r>
              <w:t>周敏</w:t>
            </w:r>
            <w:r>
              <w:rPr>
                <w:rFonts w:hint="eastAsia"/>
              </w:rPr>
              <w:t>、</w:t>
            </w:r>
            <w:r>
              <w:t>陈屹一</w:t>
            </w:r>
            <w:r>
              <w:rPr>
                <w:rFonts w:hint="eastAsia"/>
              </w:rPr>
              <w:t>、</w:t>
            </w:r>
            <w:r>
              <w:t>李劲松</w:t>
            </w:r>
            <w:r>
              <w:rPr>
                <w:rFonts w:hint="eastAsia"/>
              </w:rPr>
              <w:t>、</w:t>
            </w:r>
            <w:r>
              <w:t>吴法</w:t>
            </w:r>
            <w:r>
              <w:rPr>
                <w:rFonts w:hint="eastAsia"/>
              </w:rPr>
              <w:t>、</w:t>
            </w:r>
            <w:r>
              <w:t>蒋天安</w:t>
            </w:r>
            <w:r>
              <w:rPr>
                <w:rFonts w:hint="eastAsia"/>
              </w:rPr>
              <w:t>、</w:t>
            </w:r>
            <w:r>
              <w:t>赵欣</w:t>
            </w:r>
            <w:r>
              <w:rPr>
                <w:rFonts w:hint="eastAsia"/>
              </w:rPr>
              <w:t>、</w:t>
            </w:r>
            <w:r>
              <w:t>杨嗣斌</w:t>
            </w:r>
          </w:p>
        </w:tc>
      </w:tr>
    </w:tbl>
    <w:p w14:paraId="66505410" w14:textId="77777777" w:rsidR="00CE1700" w:rsidRDefault="004B0BA4">
      <w:pPr>
        <w:pStyle w:val="af9"/>
        <w:numPr>
          <w:ilvl w:val="0"/>
          <w:numId w:val="6"/>
        </w:numPr>
        <w:spacing w:line="360" w:lineRule="auto"/>
        <w:ind w:left="357"/>
        <w:outlineLvl w:val="1"/>
        <w:rPr>
          <w:rFonts w:ascii="Times New Roman" w:hAnsi="Times New Roman" w:cs="Times New Roman"/>
        </w:rPr>
      </w:pPr>
      <w:bookmarkStart w:id="85" w:name="_Toc9134"/>
      <w:r>
        <w:rPr>
          <w:rFonts w:ascii="Times New Roman" w:hAnsi="Times New Roman" w:cs="Times New Roman"/>
        </w:rPr>
        <w:t>标准</w:t>
      </w:r>
      <w:bookmarkEnd w:id="85"/>
    </w:p>
    <w:p w14:paraId="32B5DBA1" w14:textId="77777777" w:rsidR="00CE1700" w:rsidRDefault="004B0BA4">
      <w:pPr>
        <w:ind w:firstLine="420"/>
      </w:pPr>
      <w:r>
        <w:t>工程中心在评估期间主持</w:t>
      </w:r>
      <w:r>
        <w:t>/</w:t>
      </w:r>
      <w:r>
        <w:t>参与行业</w:t>
      </w:r>
      <w:r>
        <w:t>/</w:t>
      </w:r>
      <w:r>
        <w:t>国家</w:t>
      </w:r>
      <w:r>
        <w:t>/</w:t>
      </w:r>
      <w:r>
        <w:t>国际标准制定</w:t>
      </w:r>
      <w:r>
        <w:t>/</w:t>
      </w:r>
      <w:r>
        <w:t>修订共</w:t>
      </w:r>
      <w:r>
        <w:t>2</w:t>
      </w:r>
      <w:r>
        <w:t>项</w:t>
      </w:r>
      <w:bookmarkStart w:id="86" w:name="_Ref118819051"/>
      <w:r>
        <w:t>，见下表。</w:t>
      </w:r>
    </w:p>
    <w:tbl>
      <w:tblPr>
        <w:tblW w:w="836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28" w:type="dxa"/>
          <w:left w:w="28" w:type="dxa"/>
          <w:bottom w:w="28" w:type="dxa"/>
          <w:right w:w="28" w:type="dxa"/>
        </w:tblCellMar>
        <w:tblLook w:val="04A0" w:firstRow="1" w:lastRow="0" w:firstColumn="1" w:lastColumn="0" w:noHBand="0" w:noVBand="1"/>
      </w:tblPr>
      <w:tblGrid>
        <w:gridCol w:w="430"/>
        <w:gridCol w:w="6414"/>
        <w:gridCol w:w="759"/>
        <w:gridCol w:w="759"/>
      </w:tblGrid>
      <w:tr w:rsidR="00CE1700" w14:paraId="2DA65CAC" w14:textId="77777777">
        <w:trPr>
          <w:trHeight w:val="23"/>
        </w:trPr>
        <w:tc>
          <w:tcPr>
            <w:tcW w:w="430" w:type="dxa"/>
            <w:tcBorders>
              <w:top w:val="single" w:sz="6" w:space="0" w:color="auto"/>
              <w:left w:val="single" w:sz="6" w:space="0" w:color="auto"/>
              <w:bottom w:val="single" w:sz="6" w:space="0" w:color="auto"/>
              <w:right w:val="single" w:sz="6" w:space="0" w:color="auto"/>
            </w:tcBorders>
            <w:shd w:val="clear" w:color="auto" w:fill="auto"/>
            <w:vAlign w:val="center"/>
          </w:tcPr>
          <w:bookmarkEnd w:id="86"/>
          <w:p w14:paraId="05B785F6" w14:textId="77777777" w:rsidR="00CE1700" w:rsidRDefault="004B0BA4">
            <w:pPr>
              <w:pStyle w:val="af1"/>
              <w:widowControl w:val="0"/>
              <w:adjustRightInd w:val="0"/>
              <w:spacing w:before="0" w:beforeAutospacing="0" w:after="0" w:afterAutospacing="0"/>
              <w:ind w:firstLineChars="0" w:firstLine="0"/>
              <w:jc w:val="both"/>
              <w:rPr>
                <w:rFonts w:ascii="Times New Roman" w:hAnsi="Times New Roman" w:cs="Times New Roman"/>
                <w:b/>
                <w:bCs/>
                <w:sz w:val="21"/>
                <w:szCs w:val="21"/>
              </w:rPr>
            </w:pPr>
            <w:r>
              <w:rPr>
                <w:rFonts w:ascii="Times New Roman" w:hAnsi="Times New Roman" w:cs="Times New Roman"/>
                <w:b/>
                <w:bCs/>
                <w:sz w:val="21"/>
                <w:szCs w:val="21"/>
              </w:rPr>
              <w:t>序号</w:t>
            </w:r>
          </w:p>
        </w:tc>
        <w:tc>
          <w:tcPr>
            <w:tcW w:w="6414" w:type="dxa"/>
            <w:tcBorders>
              <w:top w:val="single" w:sz="6" w:space="0" w:color="auto"/>
              <w:left w:val="single" w:sz="6" w:space="0" w:color="auto"/>
              <w:bottom w:val="single" w:sz="6" w:space="0" w:color="auto"/>
              <w:right w:val="single" w:sz="6" w:space="0" w:color="auto"/>
            </w:tcBorders>
            <w:shd w:val="clear" w:color="auto" w:fill="auto"/>
            <w:vAlign w:val="center"/>
          </w:tcPr>
          <w:p w14:paraId="6C9AD301" w14:textId="77777777" w:rsidR="00CE1700" w:rsidRDefault="004B0BA4">
            <w:pPr>
              <w:pStyle w:val="af1"/>
              <w:widowControl w:val="0"/>
              <w:adjustRightInd w:val="0"/>
              <w:spacing w:before="0" w:beforeAutospacing="0" w:after="0" w:afterAutospacing="0"/>
              <w:ind w:firstLineChars="0" w:firstLine="0"/>
              <w:jc w:val="both"/>
              <w:rPr>
                <w:rFonts w:ascii="Times New Roman" w:hAnsi="Times New Roman" w:cs="Times New Roman"/>
                <w:b/>
                <w:bCs/>
                <w:sz w:val="21"/>
                <w:szCs w:val="21"/>
              </w:rPr>
            </w:pPr>
            <w:r>
              <w:rPr>
                <w:rFonts w:ascii="Times New Roman" w:hAnsi="Times New Roman" w:cs="Times New Roman"/>
                <w:b/>
                <w:bCs/>
                <w:sz w:val="21"/>
                <w:szCs w:val="21"/>
              </w:rPr>
              <w:t>标准名称</w:t>
            </w:r>
          </w:p>
        </w:tc>
        <w:tc>
          <w:tcPr>
            <w:tcW w:w="759" w:type="dxa"/>
            <w:tcBorders>
              <w:top w:val="single" w:sz="6" w:space="0" w:color="auto"/>
              <w:left w:val="single" w:sz="6" w:space="0" w:color="auto"/>
              <w:bottom w:val="single" w:sz="6" w:space="0" w:color="auto"/>
              <w:right w:val="single" w:sz="6" w:space="0" w:color="auto"/>
            </w:tcBorders>
            <w:shd w:val="clear" w:color="auto" w:fill="auto"/>
            <w:vAlign w:val="center"/>
          </w:tcPr>
          <w:p w14:paraId="0A9DC6C0" w14:textId="77777777" w:rsidR="00CE1700" w:rsidRDefault="004B0BA4">
            <w:pPr>
              <w:pStyle w:val="af1"/>
              <w:widowControl w:val="0"/>
              <w:adjustRightInd w:val="0"/>
              <w:spacing w:before="0" w:beforeAutospacing="0" w:after="0" w:afterAutospacing="0"/>
              <w:ind w:firstLineChars="0" w:firstLine="0"/>
              <w:jc w:val="both"/>
              <w:rPr>
                <w:rFonts w:ascii="Times New Roman" w:hAnsi="Times New Roman" w:cs="Times New Roman"/>
                <w:b/>
                <w:bCs/>
                <w:sz w:val="21"/>
                <w:szCs w:val="21"/>
              </w:rPr>
            </w:pPr>
            <w:r>
              <w:rPr>
                <w:rFonts w:ascii="Times New Roman" w:hAnsi="Times New Roman" w:cs="Times New Roman"/>
                <w:b/>
                <w:bCs/>
                <w:sz w:val="21"/>
                <w:szCs w:val="21"/>
              </w:rPr>
              <w:t>标准类型</w:t>
            </w:r>
          </w:p>
        </w:tc>
        <w:tc>
          <w:tcPr>
            <w:tcW w:w="759" w:type="dxa"/>
            <w:tcBorders>
              <w:top w:val="single" w:sz="6" w:space="0" w:color="auto"/>
              <w:left w:val="single" w:sz="6" w:space="0" w:color="auto"/>
              <w:bottom w:val="single" w:sz="6" w:space="0" w:color="auto"/>
              <w:right w:val="single" w:sz="6" w:space="0" w:color="auto"/>
            </w:tcBorders>
            <w:shd w:val="clear" w:color="auto" w:fill="auto"/>
            <w:vAlign w:val="center"/>
          </w:tcPr>
          <w:p w14:paraId="61DE711D" w14:textId="77777777" w:rsidR="00CE1700" w:rsidRDefault="004B0BA4">
            <w:pPr>
              <w:pStyle w:val="af1"/>
              <w:widowControl w:val="0"/>
              <w:adjustRightInd w:val="0"/>
              <w:spacing w:before="0" w:beforeAutospacing="0" w:after="0" w:afterAutospacing="0"/>
              <w:ind w:firstLineChars="0" w:firstLine="0"/>
              <w:jc w:val="both"/>
              <w:rPr>
                <w:rFonts w:ascii="Times New Roman" w:hAnsi="Times New Roman" w:cs="Times New Roman"/>
                <w:b/>
                <w:bCs/>
                <w:sz w:val="21"/>
                <w:szCs w:val="21"/>
              </w:rPr>
            </w:pPr>
            <w:r>
              <w:rPr>
                <w:rFonts w:ascii="Times New Roman" w:hAnsi="Times New Roman" w:cs="Times New Roman"/>
                <w:b/>
                <w:bCs/>
                <w:sz w:val="21"/>
                <w:szCs w:val="21"/>
              </w:rPr>
              <w:t>标准阶段</w:t>
            </w:r>
          </w:p>
        </w:tc>
      </w:tr>
      <w:tr w:rsidR="00CE1700" w14:paraId="3E3F5FAF" w14:textId="77777777">
        <w:trPr>
          <w:trHeight w:val="23"/>
        </w:trPr>
        <w:tc>
          <w:tcPr>
            <w:tcW w:w="430" w:type="dxa"/>
            <w:tcBorders>
              <w:top w:val="single" w:sz="6" w:space="0" w:color="auto"/>
              <w:left w:val="single" w:sz="6" w:space="0" w:color="auto"/>
              <w:bottom w:val="single" w:sz="6" w:space="0" w:color="auto"/>
              <w:right w:val="single" w:sz="6" w:space="0" w:color="auto"/>
            </w:tcBorders>
            <w:shd w:val="clear" w:color="auto" w:fill="auto"/>
            <w:vAlign w:val="center"/>
          </w:tcPr>
          <w:p w14:paraId="623E04FB" w14:textId="77777777" w:rsidR="00CE1700" w:rsidRDefault="004B0BA4">
            <w:pPr>
              <w:ind w:firstLineChars="0" w:firstLine="0"/>
            </w:pPr>
            <w:r>
              <w:t>1</w:t>
            </w:r>
          </w:p>
        </w:tc>
        <w:tc>
          <w:tcPr>
            <w:tcW w:w="6414" w:type="dxa"/>
            <w:tcBorders>
              <w:top w:val="single" w:sz="6" w:space="0" w:color="auto"/>
              <w:left w:val="single" w:sz="6" w:space="0" w:color="auto"/>
              <w:bottom w:val="single" w:sz="6" w:space="0" w:color="auto"/>
              <w:right w:val="single" w:sz="6" w:space="0" w:color="auto"/>
            </w:tcBorders>
            <w:shd w:val="clear" w:color="auto" w:fill="auto"/>
            <w:vAlign w:val="center"/>
          </w:tcPr>
          <w:p w14:paraId="0051EA81" w14:textId="77777777" w:rsidR="00CE1700" w:rsidRDefault="004B0BA4">
            <w:pPr>
              <w:ind w:firstLineChars="0" w:firstLine="0"/>
            </w:pPr>
            <w:r>
              <w:t xml:space="preserve">Health informatics — general requirement of </w:t>
            </w:r>
            <w:r>
              <w:t>multi-center medical data collaborative analysis</w:t>
            </w:r>
          </w:p>
        </w:tc>
        <w:tc>
          <w:tcPr>
            <w:tcW w:w="759" w:type="dxa"/>
            <w:tcBorders>
              <w:top w:val="single" w:sz="6" w:space="0" w:color="auto"/>
              <w:left w:val="single" w:sz="6" w:space="0" w:color="auto"/>
              <w:bottom w:val="single" w:sz="6" w:space="0" w:color="auto"/>
              <w:right w:val="single" w:sz="6" w:space="0" w:color="auto"/>
            </w:tcBorders>
            <w:shd w:val="clear" w:color="auto" w:fill="auto"/>
            <w:vAlign w:val="center"/>
          </w:tcPr>
          <w:p w14:paraId="619DF7C1" w14:textId="77777777" w:rsidR="00CE1700" w:rsidRDefault="004B0BA4">
            <w:pPr>
              <w:ind w:firstLineChars="0" w:firstLine="0"/>
            </w:pPr>
            <w:r>
              <w:t>国际</w:t>
            </w:r>
          </w:p>
        </w:tc>
        <w:tc>
          <w:tcPr>
            <w:tcW w:w="759" w:type="dxa"/>
            <w:tcBorders>
              <w:top w:val="single" w:sz="6" w:space="0" w:color="auto"/>
              <w:left w:val="single" w:sz="6" w:space="0" w:color="auto"/>
              <w:bottom w:val="single" w:sz="6" w:space="0" w:color="auto"/>
              <w:right w:val="single" w:sz="6" w:space="0" w:color="auto"/>
            </w:tcBorders>
            <w:shd w:val="clear" w:color="auto" w:fill="auto"/>
            <w:vAlign w:val="center"/>
          </w:tcPr>
          <w:p w14:paraId="04369D5B" w14:textId="77777777" w:rsidR="00CE1700" w:rsidRDefault="004B0BA4">
            <w:pPr>
              <w:ind w:firstLineChars="0" w:firstLine="0"/>
            </w:pPr>
            <w:r>
              <w:t>已立项</w:t>
            </w:r>
          </w:p>
        </w:tc>
      </w:tr>
      <w:tr w:rsidR="00CE1700" w14:paraId="511A88A6" w14:textId="77777777">
        <w:trPr>
          <w:trHeight w:val="23"/>
        </w:trPr>
        <w:tc>
          <w:tcPr>
            <w:tcW w:w="430" w:type="dxa"/>
            <w:tcBorders>
              <w:top w:val="single" w:sz="6" w:space="0" w:color="auto"/>
              <w:left w:val="single" w:sz="6" w:space="0" w:color="auto"/>
              <w:bottom w:val="single" w:sz="6" w:space="0" w:color="auto"/>
              <w:right w:val="single" w:sz="6" w:space="0" w:color="auto"/>
            </w:tcBorders>
            <w:shd w:val="clear" w:color="auto" w:fill="auto"/>
            <w:vAlign w:val="center"/>
          </w:tcPr>
          <w:p w14:paraId="20469C2F" w14:textId="77777777" w:rsidR="00CE1700" w:rsidRDefault="004B0BA4">
            <w:pPr>
              <w:ind w:firstLineChars="0" w:firstLine="0"/>
            </w:pPr>
            <w:r>
              <w:t>2</w:t>
            </w:r>
          </w:p>
        </w:tc>
        <w:tc>
          <w:tcPr>
            <w:tcW w:w="6414" w:type="dxa"/>
            <w:tcBorders>
              <w:top w:val="single" w:sz="6" w:space="0" w:color="auto"/>
              <w:left w:val="single" w:sz="6" w:space="0" w:color="auto"/>
              <w:bottom w:val="single" w:sz="6" w:space="0" w:color="auto"/>
              <w:right w:val="single" w:sz="6" w:space="0" w:color="auto"/>
            </w:tcBorders>
            <w:shd w:val="clear" w:color="auto" w:fill="auto"/>
            <w:vAlign w:val="center"/>
          </w:tcPr>
          <w:p w14:paraId="4FE28839" w14:textId="77777777" w:rsidR="00CE1700" w:rsidRDefault="004B0BA4">
            <w:pPr>
              <w:ind w:firstLineChars="0" w:firstLine="0"/>
            </w:pPr>
            <w:r>
              <w:t>基于人工智能的多中心医疗数据协同分析平台参考架构</w:t>
            </w:r>
          </w:p>
        </w:tc>
        <w:tc>
          <w:tcPr>
            <w:tcW w:w="759" w:type="dxa"/>
            <w:tcBorders>
              <w:top w:val="single" w:sz="6" w:space="0" w:color="auto"/>
              <w:left w:val="single" w:sz="6" w:space="0" w:color="auto"/>
              <w:bottom w:val="single" w:sz="6" w:space="0" w:color="auto"/>
              <w:right w:val="single" w:sz="6" w:space="0" w:color="auto"/>
            </w:tcBorders>
            <w:shd w:val="clear" w:color="auto" w:fill="auto"/>
            <w:vAlign w:val="center"/>
          </w:tcPr>
          <w:p w14:paraId="4090C1AF" w14:textId="77777777" w:rsidR="00CE1700" w:rsidRDefault="004B0BA4">
            <w:pPr>
              <w:ind w:firstLineChars="0" w:firstLine="0"/>
            </w:pPr>
            <w:r>
              <w:t>行业</w:t>
            </w:r>
          </w:p>
        </w:tc>
        <w:tc>
          <w:tcPr>
            <w:tcW w:w="759" w:type="dxa"/>
            <w:tcBorders>
              <w:top w:val="single" w:sz="6" w:space="0" w:color="auto"/>
              <w:left w:val="single" w:sz="6" w:space="0" w:color="auto"/>
              <w:bottom w:val="single" w:sz="6" w:space="0" w:color="auto"/>
              <w:right w:val="single" w:sz="6" w:space="0" w:color="auto"/>
            </w:tcBorders>
            <w:shd w:val="clear" w:color="auto" w:fill="auto"/>
            <w:vAlign w:val="center"/>
          </w:tcPr>
          <w:p w14:paraId="0C631B49" w14:textId="77777777" w:rsidR="00CE1700" w:rsidRDefault="004B0BA4">
            <w:pPr>
              <w:ind w:firstLineChars="0" w:firstLine="0"/>
            </w:pPr>
            <w:r>
              <w:t>已发布</w:t>
            </w:r>
          </w:p>
        </w:tc>
      </w:tr>
    </w:tbl>
    <w:p w14:paraId="01F92CF0" w14:textId="77777777" w:rsidR="00CE1700" w:rsidRDefault="00CE1700">
      <w:pPr>
        <w:spacing w:line="360" w:lineRule="auto"/>
        <w:ind w:firstLine="420"/>
        <w:jc w:val="right"/>
      </w:pPr>
    </w:p>
    <w:p w14:paraId="4F3DA47D" w14:textId="77777777" w:rsidR="00CE1700" w:rsidRDefault="004B0BA4">
      <w:pPr>
        <w:pStyle w:val="af9"/>
        <w:numPr>
          <w:ilvl w:val="0"/>
          <w:numId w:val="6"/>
        </w:numPr>
        <w:spacing w:line="360" w:lineRule="auto"/>
        <w:ind w:left="357"/>
        <w:outlineLvl w:val="1"/>
        <w:rPr>
          <w:rFonts w:ascii="Times New Roman" w:hAnsi="Times New Roman" w:cs="Times New Roman"/>
          <w:color w:val="auto"/>
          <w:szCs w:val="28"/>
        </w:rPr>
      </w:pPr>
      <w:bookmarkStart w:id="87" w:name="_Toc30349"/>
      <w:bookmarkStart w:id="88" w:name="_Toc27786"/>
      <w:r>
        <w:rPr>
          <w:rFonts w:ascii="Times New Roman" w:hAnsi="Times New Roman" w:cs="Times New Roman"/>
          <w:color w:val="auto"/>
          <w:szCs w:val="28"/>
        </w:rPr>
        <w:t>代表性论文</w:t>
      </w:r>
      <w:bookmarkEnd w:id="87"/>
      <w:bookmarkEnd w:id="88"/>
    </w:p>
    <w:p w14:paraId="0ADC3D30" w14:textId="77777777" w:rsidR="00CE1700" w:rsidRDefault="004B0BA4">
      <w:pPr>
        <w:ind w:firstLine="420"/>
      </w:pPr>
      <w:r>
        <w:t>工程中心在评估期间发表期刊及会议论文共</w:t>
      </w:r>
      <w:r>
        <w:t>110</w:t>
      </w:r>
      <w:r>
        <w:t>余篇，代表性论文见下表。</w:t>
      </w:r>
    </w:p>
    <w:tbl>
      <w:tblPr>
        <w:tblW w:w="836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28" w:type="dxa"/>
          <w:left w:w="28" w:type="dxa"/>
          <w:bottom w:w="28" w:type="dxa"/>
          <w:right w:w="28" w:type="dxa"/>
        </w:tblCellMar>
        <w:tblLook w:val="04A0" w:firstRow="1" w:lastRow="0" w:firstColumn="1" w:lastColumn="0" w:noHBand="0" w:noVBand="1"/>
      </w:tblPr>
      <w:tblGrid>
        <w:gridCol w:w="324"/>
        <w:gridCol w:w="3165"/>
        <w:gridCol w:w="1093"/>
        <w:gridCol w:w="343"/>
        <w:gridCol w:w="3437"/>
      </w:tblGrid>
      <w:tr w:rsidR="00CE1700" w14:paraId="4148F4DC" w14:textId="77777777">
        <w:trPr>
          <w:trHeight w:val="397"/>
        </w:trPr>
        <w:tc>
          <w:tcPr>
            <w:tcW w:w="324" w:type="dxa"/>
            <w:tcBorders>
              <w:top w:val="single" w:sz="6" w:space="0" w:color="auto"/>
              <w:left w:val="single" w:sz="6" w:space="0" w:color="auto"/>
              <w:bottom w:val="single" w:sz="6" w:space="0" w:color="auto"/>
              <w:right w:val="single" w:sz="6" w:space="0" w:color="auto"/>
            </w:tcBorders>
            <w:shd w:val="clear" w:color="auto" w:fill="auto"/>
          </w:tcPr>
          <w:p w14:paraId="3E240286" w14:textId="77777777" w:rsidR="00CE1700" w:rsidRDefault="004B0BA4">
            <w:pPr>
              <w:pStyle w:val="af1"/>
              <w:widowControl w:val="0"/>
              <w:adjustRightInd w:val="0"/>
              <w:spacing w:before="0" w:beforeAutospacing="0" w:after="0" w:afterAutospacing="0"/>
              <w:ind w:firstLineChars="0" w:firstLine="0"/>
              <w:jc w:val="both"/>
              <w:rPr>
                <w:rFonts w:ascii="Times New Roman" w:hAnsi="Times New Roman" w:cs="Times New Roman"/>
                <w:b/>
                <w:bCs/>
                <w:sz w:val="21"/>
                <w:szCs w:val="21"/>
              </w:rPr>
            </w:pPr>
            <w:bookmarkStart w:id="89" w:name="_Ref130894846"/>
            <w:r>
              <w:rPr>
                <w:rFonts w:ascii="Times New Roman" w:hAnsi="Times New Roman" w:cs="Times New Roman"/>
                <w:b/>
                <w:bCs/>
                <w:sz w:val="21"/>
                <w:szCs w:val="21"/>
              </w:rPr>
              <w:t>序号</w:t>
            </w:r>
          </w:p>
        </w:tc>
        <w:tc>
          <w:tcPr>
            <w:tcW w:w="3165" w:type="dxa"/>
            <w:tcBorders>
              <w:top w:val="single" w:sz="6" w:space="0" w:color="auto"/>
              <w:left w:val="single" w:sz="6" w:space="0" w:color="auto"/>
              <w:bottom w:val="single" w:sz="6" w:space="0" w:color="auto"/>
              <w:right w:val="single" w:sz="6" w:space="0" w:color="auto"/>
            </w:tcBorders>
            <w:shd w:val="clear" w:color="auto" w:fill="auto"/>
          </w:tcPr>
          <w:p w14:paraId="0681AF57" w14:textId="77777777" w:rsidR="00CE1700" w:rsidRDefault="004B0BA4">
            <w:pPr>
              <w:pStyle w:val="af1"/>
              <w:widowControl w:val="0"/>
              <w:adjustRightInd w:val="0"/>
              <w:spacing w:before="0" w:beforeAutospacing="0" w:after="0" w:afterAutospacing="0"/>
              <w:ind w:firstLineChars="0" w:firstLine="0"/>
              <w:jc w:val="both"/>
              <w:rPr>
                <w:rFonts w:ascii="Times New Roman" w:hAnsi="Times New Roman" w:cs="Times New Roman"/>
                <w:b/>
                <w:bCs/>
                <w:sz w:val="21"/>
                <w:szCs w:val="21"/>
              </w:rPr>
            </w:pPr>
            <w:r>
              <w:rPr>
                <w:rFonts w:ascii="Times New Roman" w:hAnsi="Times New Roman" w:cs="Times New Roman"/>
                <w:b/>
                <w:bCs/>
                <w:sz w:val="21"/>
                <w:szCs w:val="21"/>
              </w:rPr>
              <w:t>名称</w:t>
            </w:r>
          </w:p>
        </w:tc>
        <w:tc>
          <w:tcPr>
            <w:tcW w:w="1093" w:type="dxa"/>
            <w:tcBorders>
              <w:top w:val="single" w:sz="6" w:space="0" w:color="auto"/>
              <w:left w:val="single" w:sz="6" w:space="0" w:color="auto"/>
              <w:bottom w:val="single" w:sz="6" w:space="0" w:color="auto"/>
              <w:right w:val="single" w:sz="6" w:space="0" w:color="auto"/>
            </w:tcBorders>
            <w:shd w:val="clear" w:color="auto" w:fill="auto"/>
          </w:tcPr>
          <w:p w14:paraId="38305C38" w14:textId="77777777" w:rsidR="00CE1700" w:rsidRDefault="004B0BA4">
            <w:pPr>
              <w:pStyle w:val="af1"/>
              <w:widowControl w:val="0"/>
              <w:adjustRightInd w:val="0"/>
              <w:spacing w:before="0" w:beforeAutospacing="0" w:after="0" w:afterAutospacing="0"/>
              <w:ind w:firstLineChars="0" w:firstLine="0"/>
              <w:jc w:val="both"/>
              <w:rPr>
                <w:rFonts w:ascii="Times New Roman" w:hAnsi="Times New Roman" w:cs="Times New Roman"/>
                <w:b/>
                <w:bCs/>
                <w:sz w:val="21"/>
                <w:szCs w:val="21"/>
              </w:rPr>
            </w:pPr>
            <w:r>
              <w:rPr>
                <w:rFonts w:ascii="Times New Roman" w:hAnsi="Times New Roman" w:cs="Times New Roman"/>
                <w:b/>
                <w:bCs/>
                <w:sz w:val="21"/>
                <w:szCs w:val="21"/>
              </w:rPr>
              <w:t>会议或期刊</w:t>
            </w:r>
          </w:p>
        </w:tc>
        <w:tc>
          <w:tcPr>
            <w:tcW w:w="343" w:type="dxa"/>
            <w:tcBorders>
              <w:top w:val="single" w:sz="6" w:space="0" w:color="auto"/>
              <w:left w:val="single" w:sz="6" w:space="0" w:color="auto"/>
              <w:bottom w:val="single" w:sz="6" w:space="0" w:color="auto"/>
              <w:right w:val="single" w:sz="6" w:space="0" w:color="auto"/>
            </w:tcBorders>
            <w:shd w:val="clear" w:color="auto" w:fill="auto"/>
          </w:tcPr>
          <w:p w14:paraId="324EB25A" w14:textId="77777777" w:rsidR="00CE1700" w:rsidRDefault="004B0BA4">
            <w:pPr>
              <w:pStyle w:val="af1"/>
              <w:widowControl w:val="0"/>
              <w:adjustRightInd w:val="0"/>
              <w:spacing w:before="0" w:beforeAutospacing="0" w:after="0" w:afterAutospacing="0"/>
              <w:ind w:firstLineChars="0" w:firstLine="0"/>
              <w:jc w:val="both"/>
              <w:rPr>
                <w:rFonts w:ascii="Times New Roman" w:hAnsi="Times New Roman" w:cs="Times New Roman"/>
                <w:b/>
                <w:bCs/>
                <w:sz w:val="21"/>
                <w:szCs w:val="21"/>
              </w:rPr>
            </w:pPr>
            <w:r>
              <w:rPr>
                <w:rFonts w:ascii="Times New Roman" w:hAnsi="Times New Roman" w:cs="Times New Roman"/>
                <w:b/>
                <w:bCs/>
                <w:sz w:val="21"/>
                <w:szCs w:val="21"/>
              </w:rPr>
              <w:t>年份</w:t>
            </w:r>
          </w:p>
        </w:tc>
        <w:tc>
          <w:tcPr>
            <w:tcW w:w="3437" w:type="dxa"/>
            <w:tcBorders>
              <w:top w:val="single" w:sz="6" w:space="0" w:color="auto"/>
              <w:left w:val="single" w:sz="6" w:space="0" w:color="auto"/>
              <w:bottom w:val="single" w:sz="6" w:space="0" w:color="auto"/>
              <w:right w:val="single" w:sz="6" w:space="0" w:color="auto"/>
            </w:tcBorders>
            <w:shd w:val="clear" w:color="auto" w:fill="auto"/>
          </w:tcPr>
          <w:p w14:paraId="101CF0A7" w14:textId="77777777" w:rsidR="00CE1700" w:rsidRDefault="004B0BA4">
            <w:pPr>
              <w:pStyle w:val="af1"/>
              <w:widowControl w:val="0"/>
              <w:adjustRightInd w:val="0"/>
              <w:spacing w:before="0" w:beforeAutospacing="0" w:after="0" w:afterAutospacing="0"/>
              <w:ind w:firstLineChars="0" w:firstLine="0"/>
              <w:jc w:val="both"/>
              <w:rPr>
                <w:rFonts w:ascii="Times New Roman" w:hAnsi="Times New Roman" w:cs="Times New Roman"/>
                <w:b/>
                <w:bCs/>
                <w:sz w:val="21"/>
                <w:szCs w:val="21"/>
              </w:rPr>
            </w:pPr>
            <w:r>
              <w:rPr>
                <w:rFonts w:ascii="Times New Roman" w:hAnsi="Times New Roman" w:cs="Times New Roman"/>
                <w:b/>
                <w:bCs/>
                <w:sz w:val="21"/>
                <w:szCs w:val="21"/>
              </w:rPr>
              <w:t>主要完成单位</w:t>
            </w:r>
          </w:p>
        </w:tc>
      </w:tr>
      <w:tr w:rsidR="00CE1700" w14:paraId="1A46B5D7" w14:textId="77777777">
        <w:trPr>
          <w:trHeight w:val="397"/>
        </w:trPr>
        <w:tc>
          <w:tcPr>
            <w:tcW w:w="324" w:type="dxa"/>
            <w:tcBorders>
              <w:top w:val="single" w:sz="6" w:space="0" w:color="auto"/>
              <w:left w:val="single" w:sz="6" w:space="0" w:color="auto"/>
              <w:bottom w:val="single" w:sz="6" w:space="0" w:color="auto"/>
              <w:right w:val="single" w:sz="6" w:space="0" w:color="auto"/>
            </w:tcBorders>
            <w:shd w:val="clear" w:color="auto" w:fill="auto"/>
          </w:tcPr>
          <w:p w14:paraId="26E66C9F" w14:textId="77777777" w:rsidR="00CE1700" w:rsidRDefault="004B0BA4">
            <w:pPr>
              <w:ind w:firstLineChars="0" w:firstLine="0"/>
            </w:pPr>
            <w:r>
              <w:t>1</w:t>
            </w:r>
          </w:p>
        </w:tc>
        <w:tc>
          <w:tcPr>
            <w:tcW w:w="3165" w:type="dxa"/>
            <w:tcBorders>
              <w:top w:val="single" w:sz="4" w:space="0" w:color="000000"/>
              <w:left w:val="single" w:sz="4" w:space="0" w:color="000000"/>
              <w:bottom w:val="single" w:sz="4" w:space="0" w:color="000000"/>
              <w:right w:val="single" w:sz="4" w:space="0" w:color="000000"/>
            </w:tcBorders>
            <w:shd w:val="clear" w:color="auto" w:fill="auto"/>
          </w:tcPr>
          <w:p w14:paraId="70E1DB49" w14:textId="77777777" w:rsidR="00CE1700" w:rsidRDefault="004B0BA4">
            <w:pPr>
              <w:ind w:firstLineChars="0" w:firstLine="0"/>
            </w:pPr>
            <w:r>
              <w:t xml:space="preserve">A Maintenance Hemodialysis Mortality Prediction Model Based on Anomaly Detection Using </w:t>
            </w:r>
            <w:r>
              <w:t>Longitudinal Hemodialysis Data</w:t>
            </w:r>
          </w:p>
        </w:tc>
        <w:tc>
          <w:tcPr>
            <w:tcW w:w="1093" w:type="dxa"/>
            <w:tcBorders>
              <w:top w:val="single" w:sz="6" w:space="0" w:color="auto"/>
              <w:left w:val="single" w:sz="6" w:space="0" w:color="auto"/>
              <w:bottom w:val="single" w:sz="6" w:space="0" w:color="auto"/>
              <w:right w:val="single" w:sz="6" w:space="0" w:color="auto"/>
            </w:tcBorders>
            <w:shd w:val="clear" w:color="auto" w:fill="auto"/>
          </w:tcPr>
          <w:p w14:paraId="23A68352" w14:textId="77777777" w:rsidR="00CE1700" w:rsidRDefault="004B0BA4">
            <w:pPr>
              <w:ind w:firstLineChars="0" w:firstLine="0"/>
            </w:pPr>
            <w:r>
              <w:t>Journal of Biomedical Informatics</w:t>
            </w:r>
          </w:p>
        </w:tc>
        <w:tc>
          <w:tcPr>
            <w:tcW w:w="343" w:type="dxa"/>
            <w:tcBorders>
              <w:top w:val="single" w:sz="6" w:space="0" w:color="auto"/>
              <w:left w:val="single" w:sz="6" w:space="0" w:color="auto"/>
              <w:bottom w:val="single" w:sz="6" w:space="0" w:color="auto"/>
              <w:right w:val="single" w:sz="6" w:space="0" w:color="auto"/>
            </w:tcBorders>
            <w:shd w:val="clear" w:color="auto" w:fill="auto"/>
          </w:tcPr>
          <w:p w14:paraId="4608A7BF" w14:textId="77777777" w:rsidR="00CE1700" w:rsidRDefault="004B0BA4">
            <w:pPr>
              <w:ind w:firstLineChars="0" w:firstLine="0"/>
            </w:pPr>
            <w:r>
              <w:t>2021</w:t>
            </w:r>
          </w:p>
        </w:tc>
        <w:tc>
          <w:tcPr>
            <w:tcW w:w="3437" w:type="dxa"/>
            <w:tcBorders>
              <w:top w:val="single" w:sz="6" w:space="0" w:color="auto"/>
              <w:left w:val="single" w:sz="6" w:space="0" w:color="auto"/>
              <w:bottom w:val="single" w:sz="6" w:space="0" w:color="auto"/>
              <w:right w:val="single" w:sz="6" w:space="0" w:color="auto"/>
            </w:tcBorders>
            <w:shd w:val="clear" w:color="auto" w:fill="auto"/>
          </w:tcPr>
          <w:p w14:paraId="551824C0" w14:textId="77777777" w:rsidR="00CE1700" w:rsidRDefault="004B0BA4">
            <w:pPr>
              <w:ind w:firstLineChars="0" w:firstLine="0"/>
            </w:pPr>
            <w:r>
              <w:t>Zhejiang Lab; Zhejiang University; The First affiliated hospital, Zhejiang University School of Medicine</w:t>
            </w:r>
          </w:p>
        </w:tc>
      </w:tr>
      <w:tr w:rsidR="00CE1700" w14:paraId="3C86C6A0" w14:textId="77777777">
        <w:trPr>
          <w:trHeight w:val="397"/>
        </w:trPr>
        <w:tc>
          <w:tcPr>
            <w:tcW w:w="324" w:type="dxa"/>
            <w:tcBorders>
              <w:top w:val="single" w:sz="6" w:space="0" w:color="auto"/>
              <w:left w:val="single" w:sz="6" w:space="0" w:color="auto"/>
              <w:bottom w:val="single" w:sz="6" w:space="0" w:color="auto"/>
              <w:right w:val="single" w:sz="6" w:space="0" w:color="auto"/>
            </w:tcBorders>
            <w:shd w:val="clear" w:color="auto" w:fill="auto"/>
          </w:tcPr>
          <w:p w14:paraId="25BAB5A6" w14:textId="77777777" w:rsidR="00CE1700" w:rsidRDefault="004B0BA4">
            <w:pPr>
              <w:ind w:firstLineChars="0" w:firstLine="0"/>
            </w:pPr>
            <w:r>
              <w:t>2</w:t>
            </w:r>
          </w:p>
        </w:tc>
        <w:tc>
          <w:tcPr>
            <w:tcW w:w="3165" w:type="dxa"/>
            <w:tcBorders>
              <w:top w:val="single" w:sz="4" w:space="0" w:color="000000"/>
              <w:left w:val="single" w:sz="4" w:space="0" w:color="000000"/>
              <w:bottom w:val="single" w:sz="4" w:space="0" w:color="000000"/>
              <w:right w:val="single" w:sz="4" w:space="0" w:color="000000"/>
            </w:tcBorders>
            <w:shd w:val="clear" w:color="auto" w:fill="auto"/>
          </w:tcPr>
          <w:p w14:paraId="06D77228" w14:textId="77777777" w:rsidR="00CE1700" w:rsidRDefault="004B0BA4">
            <w:pPr>
              <w:ind w:firstLineChars="0" w:firstLine="0"/>
            </w:pPr>
            <w:r>
              <w:t>A Method for the Early Prediction of Chronic Diseases Based on Short Sequentia</w:t>
            </w:r>
            <w:r>
              <w:t>l Medical Data</w:t>
            </w:r>
          </w:p>
        </w:tc>
        <w:tc>
          <w:tcPr>
            <w:tcW w:w="1093" w:type="dxa"/>
            <w:tcBorders>
              <w:top w:val="single" w:sz="6" w:space="0" w:color="auto"/>
              <w:left w:val="single" w:sz="6" w:space="0" w:color="auto"/>
              <w:bottom w:val="single" w:sz="6" w:space="0" w:color="auto"/>
              <w:right w:val="single" w:sz="6" w:space="0" w:color="auto"/>
            </w:tcBorders>
            <w:shd w:val="clear" w:color="auto" w:fill="auto"/>
          </w:tcPr>
          <w:p w14:paraId="12431BA3" w14:textId="77777777" w:rsidR="00CE1700" w:rsidRDefault="004B0BA4">
            <w:pPr>
              <w:ind w:firstLineChars="0" w:firstLine="0"/>
            </w:pPr>
            <w:r>
              <w:t>Artificial Intelligence In Medicine</w:t>
            </w:r>
          </w:p>
        </w:tc>
        <w:tc>
          <w:tcPr>
            <w:tcW w:w="343" w:type="dxa"/>
            <w:tcBorders>
              <w:top w:val="single" w:sz="6" w:space="0" w:color="auto"/>
              <w:left w:val="single" w:sz="6" w:space="0" w:color="auto"/>
              <w:bottom w:val="single" w:sz="6" w:space="0" w:color="auto"/>
              <w:right w:val="single" w:sz="6" w:space="0" w:color="auto"/>
            </w:tcBorders>
            <w:shd w:val="clear" w:color="auto" w:fill="auto"/>
          </w:tcPr>
          <w:p w14:paraId="3387EB0C" w14:textId="77777777" w:rsidR="00CE1700" w:rsidRDefault="004B0BA4">
            <w:pPr>
              <w:ind w:firstLineChars="0" w:firstLine="0"/>
            </w:pPr>
            <w:r>
              <w:t>2022</w:t>
            </w:r>
          </w:p>
        </w:tc>
        <w:tc>
          <w:tcPr>
            <w:tcW w:w="3437" w:type="dxa"/>
            <w:tcBorders>
              <w:top w:val="single" w:sz="6" w:space="0" w:color="auto"/>
              <w:left w:val="single" w:sz="6" w:space="0" w:color="auto"/>
              <w:bottom w:val="single" w:sz="6" w:space="0" w:color="auto"/>
              <w:right w:val="single" w:sz="6" w:space="0" w:color="auto"/>
            </w:tcBorders>
            <w:shd w:val="clear" w:color="auto" w:fill="auto"/>
          </w:tcPr>
          <w:p w14:paraId="0050F2FF" w14:textId="77777777" w:rsidR="00CE1700" w:rsidRDefault="004B0BA4">
            <w:pPr>
              <w:ind w:firstLineChars="0" w:firstLine="0"/>
            </w:pPr>
            <w:r>
              <w:t>Zhejiang University; Zhejiang Lab; The First affiliated hospital, Zhejiang University School of Medicine</w:t>
            </w:r>
          </w:p>
        </w:tc>
      </w:tr>
      <w:tr w:rsidR="00CE1700" w14:paraId="5E70BA1F" w14:textId="77777777">
        <w:trPr>
          <w:trHeight w:val="397"/>
        </w:trPr>
        <w:tc>
          <w:tcPr>
            <w:tcW w:w="324" w:type="dxa"/>
            <w:tcBorders>
              <w:top w:val="single" w:sz="6" w:space="0" w:color="auto"/>
              <w:left w:val="single" w:sz="6" w:space="0" w:color="auto"/>
              <w:bottom w:val="single" w:sz="6" w:space="0" w:color="auto"/>
              <w:right w:val="single" w:sz="6" w:space="0" w:color="auto"/>
            </w:tcBorders>
            <w:shd w:val="clear" w:color="auto" w:fill="auto"/>
          </w:tcPr>
          <w:p w14:paraId="197EC57D" w14:textId="77777777" w:rsidR="00CE1700" w:rsidRDefault="004B0BA4">
            <w:pPr>
              <w:ind w:firstLineChars="0" w:firstLine="0"/>
            </w:pPr>
            <w:r>
              <w:t>3</w:t>
            </w:r>
          </w:p>
        </w:tc>
        <w:tc>
          <w:tcPr>
            <w:tcW w:w="3165" w:type="dxa"/>
            <w:tcBorders>
              <w:top w:val="single" w:sz="4" w:space="0" w:color="000000"/>
              <w:left w:val="single" w:sz="4" w:space="0" w:color="000000"/>
              <w:bottom w:val="single" w:sz="4" w:space="0" w:color="000000"/>
              <w:right w:val="single" w:sz="4" w:space="0" w:color="000000"/>
            </w:tcBorders>
            <w:shd w:val="clear" w:color="auto" w:fill="auto"/>
          </w:tcPr>
          <w:p w14:paraId="2F6B1AB6" w14:textId="77777777" w:rsidR="00CE1700" w:rsidRDefault="004B0BA4">
            <w:pPr>
              <w:ind w:firstLineChars="0" w:firstLine="0"/>
            </w:pPr>
            <w:r>
              <w:t xml:space="preserve">An Augmented Model with Inferred Blood Features for the Self-diagnosis of Metabolic </w:t>
            </w:r>
            <w:r>
              <w:t>Syndrome</w:t>
            </w:r>
          </w:p>
        </w:tc>
        <w:tc>
          <w:tcPr>
            <w:tcW w:w="1093" w:type="dxa"/>
            <w:tcBorders>
              <w:top w:val="single" w:sz="6" w:space="0" w:color="auto"/>
              <w:left w:val="single" w:sz="6" w:space="0" w:color="auto"/>
              <w:bottom w:val="single" w:sz="6" w:space="0" w:color="auto"/>
              <w:right w:val="single" w:sz="6" w:space="0" w:color="auto"/>
            </w:tcBorders>
            <w:shd w:val="clear" w:color="auto" w:fill="auto"/>
          </w:tcPr>
          <w:p w14:paraId="3AEC8AD7" w14:textId="77777777" w:rsidR="00CE1700" w:rsidRDefault="004B0BA4">
            <w:pPr>
              <w:ind w:firstLineChars="0" w:firstLine="0"/>
            </w:pPr>
            <w:r>
              <w:t>Journal of Biomedical and Health Informatics</w:t>
            </w:r>
          </w:p>
        </w:tc>
        <w:tc>
          <w:tcPr>
            <w:tcW w:w="343" w:type="dxa"/>
            <w:tcBorders>
              <w:top w:val="single" w:sz="6" w:space="0" w:color="auto"/>
              <w:left w:val="single" w:sz="6" w:space="0" w:color="auto"/>
              <w:bottom w:val="single" w:sz="6" w:space="0" w:color="auto"/>
              <w:right w:val="single" w:sz="6" w:space="0" w:color="auto"/>
            </w:tcBorders>
            <w:shd w:val="clear" w:color="auto" w:fill="auto"/>
          </w:tcPr>
          <w:p w14:paraId="1F9721F7" w14:textId="77777777" w:rsidR="00CE1700" w:rsidRDefault="004B0BA4">
            <w:pPr>
              <w:ind w:firstLineChars="0" w:firstLine="0"/>
            </w:pPr>
            <w:r>
              <w:t>2021</w:t>
            </w:r>
          </w:p>
        </w:tc>
        <w:tc>
          <w:tcPr>
            <w:tcW w:w="3437" w:type="dxa"/>
            <w:tcBorders>
              <w:top w:val="single" w:sz="6" w:space="0" w:color="auto"/>
              <w:left w:val="single" w:sz="6" w:space="0" w:color="auto"/>
              <w:bottom w:val="single" w:sz="6" w:space="0" w:color="auto"/>
              <w:right w:val="single" w:sz="6" w:space="0" w:color="auto"/>
            </w:tcBorders>
            <w:shd w:val="clear" w:color="auto" w:fill="auto"/>
          </w:tcPr>
          <w:p w14:paraId="03FEBBA1" w14:textId="77777777" w:rsidR="00CE1700" w:rsidRDefault="004B0BA4">
            <w:pPr>
              <w:ind w:firstLineChars="0" w:firstLine="0"/>
            </w:pPr>
            <w:r>
              <w:t>Zhejiang University; The First affiliated hospital, Zhejiang University School of Medicine; Zhejiang Lab</w:t>
            </w:r>
          </w:p>
        </w:tc>
      </w:tr>
      <w:tr w:rsidR="00CE1700" w14:paraId="66013024" w14:textId="77777777">
        <w:trPr>
          <w:trHeight w:val="397"/>
        </w:trPr>
        <w:tc>
          <w:tcPr>
            <w:tcW w:w="324" w:type="dxa"/>
            <w:tcBorders>
              <w:top w:val="single" w:sz="6" w:space="0" w:color="auto"/>
              <w:left w:val="single" w:sz="6" w:space="0" w:color="auto"/>
              <w:bottom w:val="single" w:sz="6" w:space="0" w:color="auto"/>
              <w:right w:val="single" w:sz="6" w:space="0" w:color="auto"/>
            </w:tcBorders>
            <w:shd w:val="clear" w:color="auto" w:fill="auto"/>
          </w:tcPr>
          <w:p w14:paraId="25A11EAA" w14:textId="77777777" w:rsidR="00CE1700" w:rsidRDefault="004B0BA4">
            <w:pPr>
              <w:ind w:firstLineChars="0" w:firstLine="0"/>
            </w:pPr>
            <w:r>
              <w:t>4</w:t>
            </w:r>
          </w:p>
        </w:tc>
        <w:tc>
          <w:tcPr>
            <w:tcW w:w="3165" w:type="dxa"/>
            <w:tcBorders>
              <w:top w:val="single" w:sz="4" w:space="0" w:color="000000"/>
              <w:left w:val="single" w:sz="4" w:space="0" w:color="000000"/>
              <w:bottom w:val="single" w:sz="4" w:space="0" w:color="000000"/>
              <w:right w:val="single" w:sz="4" w:space="0" w:color="000000"/>
            </w:tcBorders>
            <w:shd w:val="clear" w:color="auto" w:fill="auto"/>
          </w:tcPr>
          <w:p w14:paraId="31222CB6" w14:textId="77777777" w:rsidR="00CE1700" w:rsidRDefault="004B0BA4">
            <w:pPr>
              <w:ind w:firstLineChars="0" w:firstLine="0"/>
            </w:pPr>
            <w:r>
              <w:t>Automatic Pancreas Segmentation in CT Images with Distance-based Saliency-Aware DenseASPP</w:t>
            </w:r>
            <w:r>
              <w:t xml:space="preserve"> Network</w:t>
            </w:r>
          </w:p>
        </w:tc>
        <w:tc>
          <w:tcPr>
            <w:tcW w:w="1093" w:type="dxa"/>
            <w:tcBorders>
              <w:top w:val="single" w:sz="6" w:space="0" w:color="auto"/>
              <w:left w:val="single" w:sz="6" w:space="0" w:color="auto"/>
              <w:bottom w:val="single" w:sz="6" w:space="0" w:color="auto"/>
              <w:right w:val="single" w:sz="6" w:space="0" w:color="auto"/>
            </w:tcBorders>
            <w:shd w:val="clear" w:color="auto" w:fill="auto"/>
          </w:tcPr>
          <w:p w14:paraId="071A0A80" w14:textId="77777777" w:rsidR="00CE1700" w:rsidRDefault="004B0BA4">
            <w:pPr>
              <w:ind w:firstLineChars="0" w:firstLine="0"/>
            </w:pPr>
            <w:r>
              <w:t>Journal of Biomedical and Health Informatics</w:t>
            </w:r>
          </w:p>
        </w:tc>
        <w:tc>
          <w:tcPr>
            <w:tcW w:w="343" w:type="dxa"/>
            <w:tcBorders>
              <w:top w:val="single" w:sz="6" w:space="0" w:color="auto"/>
              <w:left w:val="single" w:sz="6" w:space="0" w:color="auto"/>
              <w:bottom w:val="single" w:sz="6" w:space="0" w:color="auto"/>
              <w:right w:val="single" w:sz="6" w:space="0" w:color="auto"/>
            </w:tcBorders>
            <w:shd w:val="clear" w:color="auto" w:fill="auto"/>
          </w:tcPr>
          <w:p w14:paraId="0D1195D0" w14:textId="77777777" w:rsidR="00CE1700" w:rsidRDefault="004B0BA4">
            <w:pPr>
              <w:ind w:firstLineChars="0" w:firstLine="0"/>
            </w:pPr>
            <w:r>
              <w:t>2021</w:t>
            </w:r>
          </w:p>
        </w:tc>
        <w:tc>
          <w:tcPr>
            <w:tcW w:w="3437" w:type="dxa"/>
            <w:tcBorders>
              <w:top w:val="single" w:sz="6" w:space="0" w:color="auto"/>
              <w:left w:val="single" w:sz="6" w:space="0" w:color="auto"/>
              <w:bottom w:val="single" w:sz="6" w:space="0" w:color="auto"/>
              <w:right w:val="single" w:sz="6" w:space="0" w:color="auto"/>
            </w:tcBorders>
            <w:shd w:val="clear" w:color="auto" w:fill="auto"/>
          </w:tcPr>
          <w:p w14:paraId="76AD00B6" w14:textId="77777777" w:rsidR="00CE1700" w:rsidRDefault="004B0BA4">
            <w:pPr>
              <w:ind w:firstLineChars="0" w:firstLine="0"/>
            </w:pPr>
            <w:r>
              <w:t>Zhejiang Lab; The First Affliated Hospital Zhejiang University; Zhejiang University</w:t>
            </w:r>
          </w:p>
        </w:tc>
      </w:tr>
      <w:tr w:rsidR="00CE1700" w14:paraId="725E0554" w14:textId="77777777">
        <w:trPr>
          <w:trHeight w:val="397"/>
        </w:trPr>
        <w:tc>
          <w:tcPr>
            <w:tcW w:w="324" w:type="dxa"/>
            <w:tcBorders>
              <w:top w:val="single" w:sz="6" w:space="0" w:color="auto"/>
              <w:left w:val="single" w:sz="6" w:space="0" w:color="auto"/>
              <w:bottom w:val="single" w:sz="6" w:space="0" w:color="auto"/>
              <w:right w:val="single" w:sz="6" w:space="0" w:color="auto"/>
            </w:tcBorders>
            <w:shd w:val="clear" w:color="auto" w:fill="auto"/>
          </w:tcPr>
          <w:p w14:paraId="56A0AFD1" w14:textId="77777777" w:rsidR="00CE1700" w:rsidRDefault="004B0BA4">
            <w:pPr>
              <w:ind w:firstLineChars="0" w:firstLine="0"/>
            </w:pPr>
            <w:r>
              <w:t>5</w:t>
            </w:r>
          </w:p>
        </w:tc>
        <w:tc>
          <w:tcPr>
            <w:tcW w:w="3165" w:type="dxa"/>
            <w:tcBorders>
              <w:top w:val="single" w:sz="4" w:space="0" w:color="000000"/>
              <w:left w:val="single" w:sz="4" w:space="0" w:color="000000"/>
              <w:bottom w:val="single" w:sz="4" w:space="0" w:color="000000"/>
              <w:right w:val="single" w:sz="4" w:space="0" w:color="000000"/>
            </w:tcBorders>
            <w:shd w:val="clear" w:color="auto" w:fill="auto"/>
          </w:tcPr>
          <w:p w14:paraId="6D85BD7D" w14:textId="77777777" w:rsidR="00CE1700" w:rsidRDefault="004B0BA4">
            <w:pPr>
              <w:ind w:firstLineChars="0" w:firstLine="0"/>
            </w:pPr>
            <w:r>
              <w:t xml:space="preserve">Comprehensive Clinical Analysis of Gallbladder Neuroendocrine Neoplasms: A Large-Volume Multicenter Study </w:t>
            </w:r>
            <w:r>
              <w:t xml:space="preserve">During One </w:t>
            </w:r>
            <w:r>
              <w:lastRenderedPageBreak/>
              <w:t>Decade</w:t>
            </w:r>
          </w:p>
        </w:tc>
        <w:tc>
          <w:tcPr>
            <w:tcW w:w="1093" w:type="dxa"/>
            <w:tcBorders>
              <w:top w:val="single" w:sz="6" w:space="0" w:color="auto"/>
              <w:left w:val="single" w:sz="6" w:space="0" w:color="auto"/>
              <w:bottom w:val="single" w:sz="6" w:space="0" w:color="auto"/>
              <w:right w:val="single" w:sz="6" w:space="0" w:color="auto"/>
            </w:tcBorders>
            <w:shd w:val="clear" w:color="auto" w:fill="auto"/>
          </w:tcPr>
          <w:p w14:paraId="3EC35913" w14:textId="77777777" w:rsidR="00CE1700" w:rsidRDefault="004B0BA4">
            <w:pPr>
              <w:ind w:firstLineChars="0" w:firstLine="0"/>
            </w:pPr>
            <w:r>
              <w:lastRenderedPageBreak/>
              <w:t>Annals of Surgical Oncology</w:t>
            </w:r>
          </w:p>
        </w:tc>
        <w:tc>
          <w:tcPr>
            <w:tcW w:w="343" w:type="dxa"/>
            <w:tcBorders>
              <w:top w:val="single" w:sz="6" w:space="0" w:color="auto"/>
              <w:left w:val="single" w:sz="6" w:space="0" w:color="auto"/>
              <w:bottom w:val="single" w:sz="6" w:space="0" w:color="auto"/>
              <w:right w:val="single" w:sz="6" w:space="0" w:color="auto"/>
            </w:tcBorders>
            <w:shd w:val="clear" w:color="auto" w:fill="auto"/>
          </w:tcPr>
          <w:p w14:paraId="673D00B2" w14:textId="77777777" w:rsidR="00CE1700" w:rsidRDefault="004B0BA4">
            <w:pPr>
              <w:ind w:firstLineChars="0" w:firstLine="0"/>
            </w:pPr>
            <w:r>
              <w:t>2022</w:t>
            </w:r>
          </w:p>
        </w:tc>
        <w:tc>
          <w:tcPr>
            <w:tcW w:w="3437" w:type="dxa"/>
            <w:tcBorders>
              <w:top w:val="single" w:sz="6" w:space="0" w:color="auto"/>
              <w:left w:val="single" w:sz="6" w:space="0" w:color="auto"/>
              <w:bottom w:val="single" w:sz="6" w:space="0" w:color="auto"/>
              <w:right w:val="single" w:sz="6" w:space="0" w:color="auto"/>
            </w:tcBorders>
            <w:shd w:val="clear" w:color="auto" w:fill="auto"/>
          </w:tcPr>
          <w:p w14:paraId="2A50A1DB" w14:textId="77777777" w:rsidR="00CE1700" w:rsidRDefault="004B0BA4">
            <w:pPr>
              <w:ind w:firstLineChars="0" w:firstLine="0"/>
            </w:pPr>
            <w:r>
              <w:t xml:space="preserve">The First affiliated hospital, Zhejiang University School of Medicine; Zhejiang Clinical Research Center of Hepatobiliary and Pancreatic Diseases; </w:t>
            </w:r>
            <w:r>
              <w:lastRenderedPageBreak/>
              <w:t>Zhejiang University Cancer Center; The First Affiliated Ho</w:t>
            </w:r>
            <w:r>
              <w:t>spital of Xi’an Jiaotong University; The First Hospital of Jilin University; The Affiliated Hospital of Qingdao University; The Second Affiliated Hospital of Zhejiang University School of Medicine; Shenzhen University Luohu People’s Hospital; Zhejiang Univ</w:t>
            </w:r>
            <w:r>
              <w:t>ersity; Zhejiang Lab</w:t>
            </w:r>
          </w:p>
        </w:tc>
      </w:tr>
      <w:tr w:rsidR="00CE1700" w14:paraId="282840A9" w14:textId="77777777">
        <w:trPr>
          <w:trHeight w:val="397"/>
        </w:trPr>
        <w:tc>
          <w:tcPr>
            <w:tcW w:w="324" w:type="dxa"/>
            <w:tcBorders>
              <w:top w:val="single" w:sz="6" w:space="0" w:color="auto"/>
              <w:left w:val="single" w:sz="6" w:space="0" w:color="auto"/>
              <w:bottom w:val="single" w:sz="6" w:space="0" w:color="auto"/>
              <w:right w:val="single" w:sz="6" w:space="0" w:color="auto"/>
            </w:tcBorders>
            <w:shd w:val="clear" w:color="auto" w:fill="auto"/>
          </w:tcPr>
          <w:p w14:paraId="1BFF5F41" w14:textId="77777777" w:rsidR="00CE1700" w:rsidRDefault="004B0BA4">
            <w:pPr>
              <w:ind w:firstLineChars="0" w:firstLine="0"/>
            </w:pPr>
            <w:r>
              <w:lastRenderedPageBreak/>
              <w:t>6</w:t>
            </w:r>
          </w:p>
        </w:tc>
        <w:tc>
          <w:tcPr>
            <w:tcW w:w="3165" w:type="dxa"/>
            <w:tcBorders>
              <w:top w:val="single" w:sz="4" w:space="0" w:color="000000"/>
              <w:left w:val="single" w:sz="4" w:space="0" w:color="000000"/>
              <w:bottom w:val="single" w:sz="4" w:space="0" w:color="000000"/>
              <w:right w:val="single" w:sz="4" w:space="0" w:color="000000"/>
            </w:tcBorders>
            <w:shd w:val="clear" w:color="auto" w:fill="auto"/>
          </w:tcPr>
          <w:p w14:paraId="2EF5FE48" w14:textId="77777777" w:rsidR="00CE1700" w:rsidRDefault="004B0BA4">
            <w:pPr>
              <w:ind w:firstLineChars="0" w:firstLine="0"/>
            </w:pPr>
            <w:r>
              <w:t>DeepRecS: From RECIST Diameters to Precise Liver Tumor Segmentation</w:t>
            </w:r>
          </w:p>
        </w:tc>
        <w:tc>
          <w:tcPr>
            <w:tcW w:w="1093" w:type="dxa"/>
            <w:tcBorders>
              <w:top w:val="single" w:sz="6" w:space="0" w:color="auto"/>
              <w:left w:val="single" w:sz="6" w:space="0" w:color="auto"/>
              <w:bottom w:val="single" w:sz="6" w:space="0" w:color="auto"/>
              <w:right w:val="single" w:sz="6" w:space="0" w:color="auto"/>
            </w:tcBorders>
            <w:shd w:val="clear" w:color="auto" w:fill="auto"/>
          </w:tcPr>
          <w:p w14:paraId="2E28D671" w14:textId="77777777" w:rsidR="00CE1700" w:rsidRDefault="004B0BA4">
            <w:pPr>
              <w:ind w:firstLineChars="0" w:firstLine="0"/>
            </w:pPr>
            <w:r>
              <w:t>Journal of Biomedical and Health Informatics</w:t>
            </w:r>
          </w:p>
        </w:tc>
        <w:tc>
          <w:tcPr>
            <w:tcW w:w="343" w:type="dxa"/>
            <w:tcBorders>
              <w:top w:val="single" w:sz="6" w:space="0" w:color="auto"/>
              <w:left w:val="single" w:sz="6" w:space="0" w:color="auto"/>
              <w:bottom w:val="single" w:sz="6" w:space="0" w:color="auto"/>
              <w:right w:val="single" w:sz="6" w:space="0" w:color="auto"/>
            </w:tcBorders>
            <w:shd w:val="clear" w:color="auto" w:fill="auto"/>
          </w:tcPr>
          <w:p w14:paraId="6FB76F0F" w14:textId="77777777" w:rsidR="00CE1700" w:rsidRDefault="004B0BA4">
            <w:pPr>
              <w:ind w:firstLineChars="0" w:firstLine="0"/>
            </w:pPr>
            <w:r>
              <w:t>2022</w:t>
            </w:r>
          </w:p>
        </w:tc>
        <w:tc>
          <w:tcPr>
            <w:tcW w:w="3437" w:type="dxa"/>
            <w:tcBorders>
              <w:top w:val="single" w:sz="6" w:space="0" w:color="auto"/>
              <w:left w:val="single" w:sz="6" w:space="0" w:color="auto"/>
              <w:bottom w:val="single" w:sz="6" w:space="0" w:color="auto"/>
              <w:right w:val="single" w:sz="6" w:space="0" w:color="auto"/>
            </w:tcBorders>
            <w:shd w:val="clear" w:color="auto" w:fill="auto"/>
          </w:tcPr>
          <w:p w14:paraId="6B2C93A0" w14:textId="77777777" w:rsidR="00CE1700" w:rsidRDefault="004B0BA4">
            <w:pPr>
              <w:ind w:firstLineChars="0" w:firstLine="0"/>
            </w:pPr>
            <w:r>
              <w:t xml:space="preserve">Zhejiang University; Zhejiang Lab; The First affiliated hospital, Zhejiang University School of Medicine; Sir </w:t>
            </w:r>
            <w:r>
              <w:t>Run Run Shaw Hospital; Ritsumeikan University</w:t>
            </w:r>
          </w:p>
        </w:tc>
      </w:tr>
      <w:tr w:rsidR="00CE1700" w14:paraId="108BC904" w14:textId="77777777">
        <w:trPr>
          <w:trHeight w:val="397"/>
        </w:trPr>
        <w:tc>
          <w:tcPr>
            <w:tcW w:w="324" w:type="dxa"/>
            <w:tcBorders>
              <w:top w:val="single" w:sz="6" w:space="0" w:color="auto"/>
              <w:left w:val="single" w:sz="6" w:space="0" w:color="auto"/>
              <w:bottom w:val="single" w:sz="6" w:space="0" w:color="auto"/>
              <w:right w:val="single" w:sz="6" w:space="0" w:color="auto"/>
            </w:tcBorders>
            <w:shd w:val="clear" w:color="auto" w:fill="auto"/>
          </w:tcPr>
          <w:p w14:paraId="2B455DA6" w14:textId="77777777" w:rsidR="00CE1700" w:rsidRDefault="004B0BA4">
            <w:pPr>
              <w:ind w:firstLineChars="0" w:firstLine="0"/>
            </w:pPr>
            <w:r>
              <w:t>7</w:t>
            </w:r>
          </w:p>
        </w:tc>
        <w:tc>
          <w:tcPr>
            <w:tcW w:w="3165" w:type="dxa"/>
            <w:tcBorders>
              <w:top w:val="single" w:sz="4" w:space="0" w:color="000000"/>
              <w:left w:val="single" w:sz="4" w:space="0" w:color="000000"/>
              <w:bottom w:val="single" w:sz="4" w:space="0" w:color="000000"/>
              <w:right w:val="single" w:sz="4" w:space="0" w:color="000000"/>
            </w:tcBorders>
            <w:shd w:val="clear" w:color="auto" w:fill="auto"/>
          </w:tcPr>
          <w:p w14:paraId="1F26835F" w14:textId="77777777" w:rsidR="00CE1700" w:rsidRDefault="004B0BA4">
            <w:pPr>
              <w:ind w:firstLineChars="0" w:firstLine="0"/>
            </w:pPr>
            <w:r>
              <w:t>EHR-oriented  Knowledge Graph System: Towards Efficient Utilization of Non-used Information  buried in Routine Clinical Practice</w:t>
            </w:r>
          </w:p>
        </w:tc>
        <w:tc>
          <w:tcPr>
            <w:tcW w:w="1093" w:type="dxa"/>
            <w:tcBorders>
              <w:top w:val="single" w:sz="6" w:space="0" w:color="auto"/>
              <w:left w:val="single" w:sz="6" w:space="0" w:color="auto"/>
              <w:bottom w:val="single" w:sz="6" w:space="0" w:color="auto"/>
              <w:right w:val="single" w:sz="6" w:space="0" w:color="auto"/>
            </w:tcBorders>
            <w:shd w:val="clear" w:color="auto" w:fill="auto"/>
          </w:tcPr>
          <w:p w14:paraId="238A93BA" w14:textId="77777777" w:rsidR="00CE1700" w:rsidRDefault="004B0BA4">
            <w:pPr>
              <w:ind w:firstLineChars="0" w:firstLine="0"/>
            </w:pPr>
            <w:r>
              <w:t>EMBC 2023</w:t>
            </w:r>
          </w:p>
        </w:tc>
        <w:tc>
          <w:tcPr>
            <w:tcW w:w="343" w:type="dxa"/>
            <w:tcBorders>
              <w:top w:val="single" w:sz="6" w:space="0" w:color="auto"/>
              <w:left w:val="single" w:sz="6" w:space="0" w:color="auto"/>
              <w:bottom w:val="single" w:sz="6" w:space="0" w:color="auto"/>
              <w:right w:val="single" w:sz="6" w:space="0" w:color="auto"/>
            </w:tcBorders>
            <w:shd w:val="clear" w:color="auto" w:fill="auto"/>
          </w:tcPr>
          <w:p w14:paraId="16521399" w14:textId="77777777" w:rsidR="00CE1700" w:rsidRDefault="004B0BA4">
            <w:pPr>
              <w:ind w:firstLineChars="0" w:firstLine="0"/>
            </w:pPr>
            <w:r>
              <w:t>2023</w:t>
            </w:r>
          </w:p>
        </w:tc>
        <w:tc>
          <w:tcPr>
            <w:tcW w:w="3437" w:type="dxa"/>
            <w:tcBorders>
              <w:top w:val="single" w:sz="6" w:space="0" w:color="auto"/>
              <w:left w:val="single" w:sz="6" w:space="0" w:color="auto"/>
              <w:bottom w:val="single" w:sz="6" w:space="0" w:color="auto"/>
              <w:right w:val="single" w:sz="6" w:space="0" w:color="auto"/>
            </w:tcBorders>
            <w:shd w:val="clear" w:color="auto" w:fill="auto"/>
          </w:tcPr>
          <w:p w14:paraId="65C6A3EE" w14:textId="77777777" w:rsidR="00CE1700" w:rsidRDefault="004B0BA4">
            <w:pPr>
              <w:ind w:firstLineChars="0" w:firstLine="0"/>
            </w:pPr>
            <w:r>
              <w:t>Zhejiang University; The First affiliated hospital, Zhejiang Un</w:t>
            </w:r>
            <w:r>
              <w:t>iversity School of Medicine; Zhejiang Lab</w:t>
            </w:r>
          </w:p>
        </w:tc>
      </w:tr>
      <w:tr w:rsidR="00CE1700" w14:paraId="787D3F07" w14:textId="77777777">
        <w:trPr>
          <w:trHeight w:val="397"/>
        </w:trPr>
        <w:tc>
          <w:tcPr>
            <w:tcW w:w="324" w:type="dxa"/>
            <w:tcBorders>
              <w:top w:val="single" w:sz="6" w:space="0" w:color="auto"/>
              <w:left w:val="single" w:sz="6" w:space="0" w:color="auto"/>
              <w:bottom w:val="single" w:sz="6" w:space="0" w:color="auto"/>
              <w:right w:val="single" w:sz="6" w:space="0" w:color="auto"/>
            </w:tcBorders>
            <w:shd w:val="clear" w:color="auto" w:fill="auto"/>
          </w:tcPr>
          <w:p w14:paraId="5DAB52FA" w14:textId="77777777" w:rsidR="00CE1700" w:rsidRDefault="004B0BA4">
            <w:pPr>
              <w:ind w:firstLineChars="0" w:firstLine="0"/>
            </w:pPr>
            <w:r>
              <w:t>8</w:t>
            </w:r>
          </w:p>
        </w:tc>
        <w:tc>
          <w:tcPr>
            <w:tcW w:w="3165" w:type="dxa"/>
            <w:tcBorders>
              <w:top w:val="single" w:sz="4" w:space="0" w:color="000000"/>
              <w:left w:val="single" w:sz="4" w:space="0" w:color="000000"/>
              <w:bottom w:val="single" w:sz="4" w:space="0" w:color="000000"/>
              <w:right w:val="single" w:sz="4" w:space="0" w:color="000000"/>
            </w:tcBorders>
            <w:shd w:val="clear" w:color="auto" w:fill="auto"/>
          </w:tcPr>
          <w:p w14:paraId="109B2753" w14:textId="77777777" w:rsidR="00CE1700" w:rsidRDefault="004B0BA4">
            <w:pPr>
              <w:ind w:firstLineChars="0" w:firstLine="0"/>
            </w:pPr>
            <w:r>
              <w:t>Histological tumor micronecrosis in resected specimens after R0 hepatectomy for hepatocellular carcinomas is a factor in determining adjuvant TACE: A retrospective propensity score-matched study</w:t>
            </w:r>
          </w:p>
        </w:tc>
        <w:tc>
          <w:tcPr>
            <w:tcW w:w="1093" w:type="dxa"/>
            <w:tcBorders>
              <w:top w:val="single" w:sz="6" w:space="0" w:color="auto"/>
              <w:left w:val="single" w:sz="6" w:space="0" w:color="auto"/>
              <w:bottom w:val="single" w:sz="6" w:space="0" w:color="auto"/>
              <w:right w:val="single" w:sz="6" w:space="0" w:color="auto"/>
            </w:tcBorders>
            <w:shd w:val="clear" w:color="auto" w:fill="auto"/>
          </w:tcPr>
          <w:p w14:paraId="2B406136" w14:textId="77777777" w:rsidR="00CE1700" w:rsidRDefault="004B0BA4">
            <w:pPr>
              <w:ind w:firstLineChars="0" w:firstLine="0"/>
            </w:pPr>
            <w:r>
              <w:t>EMBC 2023</w:t>
            </w:r>
          </w:p>
        </w:tc>
        <w:tc>
          <w:tcPr>
            <w:tcW w:w="343" w:type="dxa"/>
            <w:tcBorders>
              <w:top w:val="single" w:sz="6" w:space="0" w:color="auto"/>
              <w:left w:val="single" w:sz="6" w:space="0" w:color="auto"/>
              <w:bottom w:val="single" w:sz="6" w:space="0" w:color="auto"/>
              <w:right w:val="single" w:sz="6" w:space="0" w:color="auto"/>
            </w:tcBorders>
            <w:shd w:val="clear" w:color="auto" w:fill="auto"/>
          </w:tcPr>
          <w:p w14:paraId="5FDE2816" w14:textId="77777777" w:rsidR="00CE1700" w:rsidRDefault="004B0BA4">
            <w:pPr>
              <w:ind w:firstLineChars="0" w:firstLine="0"/>
            </w:pPr>
            <w:r>
              <w:t>2023</w:t>
            </w:r>
          </w:p>
        </w:tc>
        <w:tc>
          <w:tcPr>
            <w:tcW w:w="3437" w:type="dxa"/>
            <w:tcBorders>
              <w:top w:val="single" w:sz="6" w:space="0" w:color="auto"/>
              <w:left w:val="single" w:sz="6" w:space="0" w:color="auto"/>
              <w:bottom w:val="single" w:sz="6" w:space="0" w:color="auto"/>
              <w:right w:val="single" w:sz="6" w:space="0" w:color="auto"/>
            </w:tcBorders>
            <w:shd w:val="clear" w:color="auto" w:fill="auto"/>
          </w:tcPr>
          <w:p w14:paraId="68B4BB2B" w14:textId="77777777" w:rsidR="00CE1700" w:rsidRDefault="004B0BA4">
            <w:pPr>
              <w:ind w:firstLineChars="0" w:firstLine="0"/>
            </w:pPr>
            <w:r>
              <w:t>The First Affiliated Hospital, Zhejiang University School of Medicine; Zhejiang University; Changxing People's Hospital; Zhejiang Lab; Zhejiang Clinical Research Center of Hepatobiliary and Pancreatic Diseases; The Innovation Center for the Study of P</w:t>
            </w:r>
            <w:r>
              <w:t>ancreatic Diseases of Zhejiang Province; Zhejiang University Cancer Center</w:t>
            </w:r>
          </w:p>
        </w:tc>
      </w:tr>
      <w:tr w:rsidR="00CE1700" w14:paraId="74BA8ED6" w14:textId="77777777">
        <w:trPr>
          <w:trHeight w:val="397"/>
        </w:trPr>
        <w:tc>
          <w:tcPr>
            <w:tcW w:w="324" w:type="dxa"/>
            <w:tcBorders>
              <w:top w:val="single" w:sz="6" w:space="0" w:color="auto"/>
              <w:left w:val="single" w:sz="6" w:space="0" w:color="auto"/>
              <w:bottom w:val="single" w:sz="6" w:space="0" w:color="auto"/>
              <w:right w:val="single" w:sz="6" w:space="0" w:color="auto"/>
            </w:tcBorders>
            <w:shd w:val="clear" w:color="auto" w:fill="auto"/>
          </w:tcPr>
          <w:p w14:paraId="77E7EAA6" w14:textId="77777777" w:rsidR="00CE1700" w:rsidRDefault="004B0BA4">
            <w:pPr>
              <w:ind w:firstLineChars="0" w:firstLine="0"/>
            </w:pPr>
            <w:r>
              <w:t>9</w:t>
            </w:r>
          </w:p>
        </w:tc>
        <w:tc>
          <w:tcPr>
            <w:tcW w:w="3165" w:type="dxa"/>
            <w:tcBorders>
              <w:top w:val="single" w:sz="4" w:space="0" w:color="000000"/>
              <w:left w:val="single" w:sz="4" w:space="0" w:color="000000"/>
              <w:bottom w:val="single" w:sz="4" w:space="0" w:color="000000"/>
              <w:right w:val="single" w:sz="4" w:space="0" w:color="000000"/>
            </w:tcBorders>
            <w:shd w:val="clear" w:color="auto" w:fill="auto"/>
          </w:tcPr>
          <w:p w14:paraId="1721CCEE" w14:textId="77777777" w:rsidR="00CE1700" w:rsidRDefault="004B0BA4">
            <w:pPr>
              <w:ind w:firstLineChars="0" w:firstLine="0"/>
            </w:pPr>
            <w:r>
              <w:t xml:space="preserve">Method  of Tumor Pathological Micronecrosis Quantification via Deep Learning from  Label Fuzzy Proportions </w:t>
            </w:r>
          </w:p>
        </w:tc>
        <w:tc>
          <w:tcPr>
            <w:tcW w:w="1093" w:type="dxa"/>
            <w:tcBorders>
              <w:top w:val="single" w:sz="6" w:space="0" w:color="auto"/>
              <w:left w:val="single" w:sz="6" w:space="0" w:color="auto"/>
              <w:bottom w:val="single" w:sz="6" w:space="0" w:color="auto"/>
              <w:right w:val="single" w:sz="6" w:space="0" w:color="auto"/>
            </w:tcBorders>
            <w:shd w:val="clear" w:color="auto" w:fill="auto"/>
          </w:tcPr>
          <w:p w14:paraId="06BF8C39" w14:textId="77777777" w:rsidR="00CE1700" w:rsidRDefault="004B0BA4">
            <w:pPr>
              <w:ind w:firstLineChars="0" w:firstLine="0"/>
            </w:pPr>
            <w:r>
              <w:t>Medinfo 2023</w:t>
            </w:r>
          </w:p>
        </w:tc>
        <w:tc>
          <w:tcPr>
            <w:tcW w:w="343" w:type="dxa"/>
            <w:tcBorders>
              <w:top w:val="single" w:sz="6" w:space="0" w:color="auto"/>
              <w:left w:val="single" w:sz="6" w:space="0" w:color="auto"/>
              <w:bottom w:val="single" w:sz="6" w:space="0" w:color="auto"/>
              <w:right w:val="single" w:sz="6" w:space="0" w:color="auto"/>
            </w:tcBorders>
            <w:shd w:val="clear" w:color="auto" w:fill="auto"/>
          </w:tcPr>
          <w:p w14:paraId="7D731E4D" w14:textId="77777777" w:rsidR="00CE1700" w:rsidRDefault="004B0BA4">
            <w:pPr>
              <w:ind w:firstLineChars="0" w:firstLine="0"/>
            </w:pPr>
            <w:r>
              <w:t>2023</w:t>
            </w:r>
          </w:p>
        </w:tc>
        <w:tc>
          <w:tcPr>
            <w:tcW w:w="3437" w:type="dxa"/>
            <w:tcBorders>
              <w:top w:val="single" w:sz="6" w:space="0" w:color="auto"/>
              <w:left w:val="single" w:sz="6" w:space="0" w:color="auto"/>
              <w:bottom w:val="single" w:sz="6" w:space="0" w:color="auto"/>
              <w:right w:val="single" w:sz="6" w:space="0" w:color="auto"/>
            </w:tcBorders>
            <w:shd w:val="clear" w:color="auto" w:fill="auto"/>
          </w:tcPr>
          <w:p w14:paraId="445E67A2" w14:textId="77777777" w:rsidR="00CE1700" w:rsidRDefault="004B0BA4">
            <w:pPr>
              <w:ind w:firstLineChars="0" w:firstLine="0"/>
            </w:pPr>
            <w:r>
              <w:t xml:space="preserve">Zhejiang University; The First affiliated hospital, </w:t>
            </w:r>
            <w:r>
              <w:t>Zhejiang University School of Medicine; Key Laboratory of Pancreatic Disease of Zhejiang Province; Zhejiang Clinical Research Center of Hepatobiliary and Pancreatic Diseases; Zhejiang Lab</w:t>
            </w:r>
          </w:p>
        </w:tc>
      </w:tr>
      <w:tr w:rsidR="00CE1700" w14:paraId="5073D6F3" w14:textId="77777777">
        <w:trPr>
          <w:trHeight w:val="397"/>
        </w:trPr>
        <w:tc>
          <w:tcPr>
            <w:tcW w:w="324" w:type="dxa"/>
            <w:tcBorders>
              <w:top w:val="single" w:sz="6" w:space="0" w:color="auto"/>
              <w:left w:val="single" w:sz="6" w:space="0" w:color="auto"/>
              <w:bottom w:val="single" w:sz="6" w:space="0" w:color="auto"/>
              <w:right w:val="single" w:sz="6" w:space="0" w:color="auto"/>
            </w:tcBorders>
            <w:shd w:val="clear" w:color="auto" w:fill="auto"/>
          </w:tcPr>
          <w:p w14:paraId="3406918B" w14:textId="77777777" w:rsidR="00CE1700" w:rsidRDefault="004B0BA4">
            <w:pPr>
              <w:ind w:firstLineChars="0" w:firstLine="0"/>
            </w:pPr>
            <w:r>
              <w:t>10</w:t>
            </w:r>
          </w:p>
        </w:tc>
        <w:tc>
          <w:tcPr>
            <w:tcW w:w="3165" w:type="dxa"/>
            <w:tcBorders>
              <w:top w:val="single" w:sz="4" w:space="0" w:color="000000"/>
              <w:left w:val="single" w:sz="4" w:space="0" w:color="000000"/>
              <w:bottom w:val="single" w:sz="4" w:space="0" w:color="000000"/>
              <w:right w:val="single" w:sz="4" w:space="0" w:color="000000"/>
            </w:tcBorders>
            <w:shd w:val="clear" w:color="auto" w:fill="auto"/>
          </w:tcPr>
          <w:p w14:paraId="7B0A4740" w14:textId="77777777" w:rsidR="00CE1700" w:rsidRDefault="004B0BA4">
            <w:pPr>
              <w:ind w:firstLineChars="0" w:firstLine="0"/>
            </w:pPr>
            <w:r>
              <w:t xml:space="preserve">Multi-phase Liver Tumor Segmentation with Spatial </w:t>
            </w:r>
            <w:r>
              <w:t>Aggregation and Uncertain Region Inpainting</w:t>
            </w:r>
          </w:p>
        </w:tc>
        <w:tc>
          <w:tcPr>
            <w:tcW w:w="1093" w:type="dxa"/>
            <w:tcBorders>
              <w:top w:val="single" w:sz="6" w:space="0" w:color="auto"/>
              <w:left w:val="single" w:sz="6" w:space="0" w:color="auto"/>
              <w:bottom w:val="single" w:sz="6" w:space="0" w:color="auto"/>
              <w:right w:val="single" w:sz="6" w:space="0" w:color="auto"/>
            </w:tcBorders>
            <w:shd w:val="clear" w:color="auto" w:fill="auto"/>
          </w:tcPr>
          <w:p w14:paraId="545C6693" w14:textId="77777777" w:rsidR="00CE1700" w:rsidRDefault="004B0BA4">
            <w:pPr>
              <w:ind w:firstLineChars="0" w:firstLine="0"/>
            </w:pPr>
            <w:r>
              <w:t>Medinfo 2023</w:t>
            </w:r>
          </w:p>
        </w:tc>
        <w:tc>
          <w:tcPr>
            <w:tcW w:w="343" w:type="dxa"/>
            <w:tcBorders>
              <w:top w:val="single" w:sz="6" w:space="0" w:color="auto"/>
              <w:left w:val="single" w:sz="6" w:space="0" w:color="auto"/>
              <w:bottom w:val="single" w:sz="6" w:space="0" w:color="auto"/>
              <w:right w:val="single" w:sz="6" w:space="0" w:color="auto"/>
            </w:tcBorders>
            <w:shd w:val="clear" w:color="auto" w:fill="auto"/>
          </w:tcPr>
          <w:p w14:paraId="77D7E6D9" w14:textId="77777777" w:rsidR="00CE1700" w:rsidRDefault="004B0BA4">
            <w:pPr>
              <w:ind w:firstLineChars="0" w:firstLine="0"/>
            </w:pPr>
            <w:r>
              <w:t>2023</w:t>
            </w:r>
          </w:p>
        </w:tc>
        <w:bookmarkEnd w:id="89"/>
        <w:tc>
          <w:tcPr>
            <w:tcW w:w="3437" w:type="dxa"/>
            <w:tcBorders>
              <w:top w:val="single" w:sz="6" w:space="0" w:color="auto"/>
              <w:left w:val="single" w:sz="6" w:space="0" w:color="auto"/>
              <w:bottom w:val="single" w:sz="6" w:space="0" w:color="auto"/>
              <w:right w:val="single" w:sz="6" w:space="0" w:color="auto"/>
            </w:tcBorders>
            <w:shd w:val="clear" w:color="auto" w:fill="auto"/>
          </w:tcPr>
          <w:p w14:paraId="30BFFDAE" w14:textId="77777777" w:rsidR="00CE1700" w:rsidRDefault="004B0BA4">
            <w:pPr>
              <w:ind w:firstLineChars="0" w:firstLine="0"/>
            </w:pPr>
            <w:r>
              <w:t xml:space="preserve">Zhejiang University; University of Science and Technology of China; Zhejiang Lab; Ritsumeikan University; Sir Run Run Shaw Hospital; The First affiliated hospital, Zhejiang University School of </w:t>
            </w:r>
            <w:r>
              <w:t>Medicine</w:t>
            </w:r>
          </w:p>
        </w:tc>
      </w:tr>
    </w:tbl>
    <w:p w14:paraId="070A00D9" w14:textId="77777777" w:rsidR="00CE1700" w:rsidRDefault="004B0BA4">
      <w:pPr>
        <w:pStyle w:val="af9"/>
        <w:numPr>
          <w:ilvl w:val="0"/>
          <w:numId w:val="6"/>
        </w:numPr>
        <w:spacing w:line="360" w:lineRule="auto"/>
        <w:ind w:left="357"/>
        <w:outlineLvl w:val="1"/>
        <w:rPr>
          <w:rFonts w:ascii="Times New Roman" w:hAnsi="Times New Roman" w:cs="Times New Roman"/>
          <w:color w:val="auto"/>
          <w:szCs w:val="28"/>
        </w:rPr>
      </w:pPr>
      <w:r>
        <w:rPr>
          <w:rFonts w:ascii="Times New Roman" w:hAnsi="Times New Roman" w:cs="Times New Roman"/>
          <w:b/>
          <w:kern w:val="2"/>
          <w:sz w:val="24"/>
          <w:szCs w:val="21"/>
          <w:lang w:bidi="ar"/>
        </w:rPr>
        <w:br w:type="page"/>
      </w:r>
      <w:bookmarkStart w:id="90" w:name="_Toc9880"/>
      <w:bookmarkStart w:id="91" w:name="_Toc12861"/>
      <w:r>
        <w:rPr>
          <w:rFonts w:ascii="Times New Roman" w:hAnsi="Times New Roman" w:cs="Times New Roman"/>
          <w:color w:val="auto"/>
          <w:szCs w:val="28"/>
        </w:rPr>
        <w:lastRenderedPageBreak/>
        <w:t>代表性发明专利</w:t>
      </w:r>
      <w:bookmarkEnd w:id="90"/>
      <w:bookmarkEnd w:id="91"/>
    </w:p>
    <w:p w14:paraId="25CF2CC5" w14:textId="77777777" w:rsidR="00CE1700" w:rsidRDefault="004B0BA4">
      <w:pPr>
        <w:ind w:firstLine="420"/>
      </w:pPr>
      <w:r>
        <w:rPr>
          <w:szCs w:val="21"/>
          <w:lang w:bidi="ar"/>
        </w:rPr>
        <w:t>工程中心在评估期间申请国内外发明专利</w:t>
      </w:r>
      <w:r>
        <w:rPr>
          <w:szCs w:val="21"/>
          <w:lang w:bidi="ar"/>
        </w:rPr>
        <w:t>110</w:t>
      </w:r>
      <w:r>
        <w:rPr>
          <w:szCs w:val="21"/>
          <w:lang w:bidi="ar"/>
        </w:rPr>
        <w:t>余项，代表性发明专利见下表。</w:t>
      </w:r>
    </w:p>
    <w:tbl>
      <w:tblPr>
        <w:tblW w:w="836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28" w:type="dxa"/>
          <w:left w:w="28" w:type="dxa"/>
          <w:bottom w:w="28" w:type="dxa"/>
          <w:right w:w="28" w:type="dxa"/>
        </w:tblCellMar>
        <w:tblLook w:val="04A0" w:firstRow="1" w:lastRow="0" w:firstColumn="1" w:lastColumn="0" w:noHBand="0" w:noVBand="1"/>
      </w:tblPr>
      <w:tblGrid>
        <w:gridCol w:w="288"/>
        <w:gridCol w:w="3965"/>
        <w:gridCol w:w="1789"/>
        <w:gridCol w:w="1189"/>
        <w:gridCol w:w="1131"/>
      </w:tblGrid>
      <w:tr w:rsidR="00CE1700" w14:paraId="655F202C" w14:textId="77777777">
        <w:trPr>
          <w:cantSplit/>
          <w:trHeight w:val="23"/>
        </w:trPr>
        <w:tc>
          <w:tcPr>
            <w:tcW w:w="288" w:type="dxa"/>
            <w:tcBorders>
              <w:top w:val="single" w:sz="6" w:space="0" w:color="auto"/>
              <w:left w:val="single" w:sz="6" w:space="0" w:color="auto"/>
              <w:bottom w:val="single" w:sz="6" w:space="0" w:color="auto"/>
              <w:right w:val="single" w:sz="6" w:space="0" w:color="auto"/>
            </w:tcBorders>
            <w:shd w:val="clear" w:color="auto" w:fill="auto"/>
            <w:vAlign w:val="center"/>
          </w:tcPr>
          <w:p w14:paraId="17F5544A" w14:textId="77777777" w:rsidR="00CE1700" w:rsidRDefault="004B0BA4">
            <w:pPr>
              <w:pStyle w:val="af1"/>
              <w:widowControl w:val="0"/>
              <w:adjustRightInd w:val="0"/>
              <w:spacing w:before="0" w:beforeAutospacing="0" w:after="0" w:afterAutospacing="0"/>
              <w:ind w:firstLineChars="0" w:firstLine="0"/>
              <w:jc w:val="both"/>
              <w:rPr>
                <w:rFonts w:ascii="Times New Roman" w:hAnsi="Times New Roman" w:cs="Times New Roman"/>
                <w:b/>
                <w:sz w:val="21"/>
                <w:szCs w:val="21"/>
              </w:rPr>
            </w:pPr>
            <w:bookmarkStart w:id="92" w:name="_Ref29139"/>
            <w:r>
              <w:rPr>
                <w:rFonts w:ascii="Times New Roman" w:hAnsi="Times New Roman" w:cs="Times New Roman"/>
                <w:b/>
                <w:sz w:val="21"/>
                <w:szCs w:val="21"/>
              </w:rPr>
              <w:t>序号</w:t>
            </w:r>
          </w:p>
        </w:tc>
        <w:tc>
          <w:tcPr>
            <w:tcW w:w="3965" w:type="dxa"/>
            <w:tcBorders>
              <w:top w:val="single" w:sz="6" w:space="0" w:color="auto"/>
              <w:left w:val="single" w:sz="6" w:space="0" w:color="auto"/>
              <w:bottom w:val="single" w:sz="4" w:space="0" w:color="auto"/>
              <w:right w:val="single" w:sz="6" w:space="0" w:color="auto"/>
            </w:tcBorders>
            <w:shd w:val="clear" w:color="auto" w:fill="auto"/>
            <w:vAlign w:val="center"/>
          </w:tcPr>
          <w:p w14:paraId="39AF62BD" w14:textId="77777777" w:rsidR="00CE1700" w:rsidRDefault="004B0BA4">
            <w:pPr>
              <w:pStyle w:val="af1"/>
              <w:widowControl w:val="0"/>
              <w:adjustRightInd w:val="0"/>
              <w:spacing w:before="0" w:beforeAutospacing="0" w:after="0" w:afterAutospacing="0"/>
              <w:ind w:firstLineChars="0" w:firstLine="0"/>
              <w:jc w:val="both"/>
              <w:rPr>
                <w:rFonts w:ascii="Times New Roman" w:hAnsi="Times New Roman" w:cs="Times New Roman"/>
                <w:b/>
                <w:sz w:val="21"/>
                <w:szCs w:val="21"/>
              </w:rPr>
            </w:pPr>
            <w:r>
              <w:rPr>
                <w:rFonts w:ascii="Times New Roman" w:hAnsi="Times New Roman" w:cs="Times New Roman"/>
                <w:b/>
                <w:sz w:val="21"/>
                <w:szCs w:val="21"/>
              </w:rPr>
              <w:t>专利名称</w:t>
            </w:r>
          </w:p>
        </w:tc>
        <w:tc>
          <w:tcPr>
            <w:tcW w:w="1789" w:type="dxa"/>
            <w:tcBorders>
              <w:top w:val="single" w:sz="6" w:space="0" w:color="auto"/>
              <w:left w:val="single" w:sz="6" w:space="0" w:color="auto"/>
              <w:bottom w:val="single" w:sz="4" w:space="0" w:color="auto"/>
              <w:right w:val="single" w:sz="6" w:space="0" w:color="auto"/>
            </w:tcBorders>
            <w:shd w:val="clear" w:color="auto" w:fill="auto"/>
            <w:vAlign w:val="center"/>
          </w:tcPr>
          <w:p w14:paraId="186BCDEB" w14:textId="77777777" w:rsidR="00CE1700" w:rsidRDefault="004B0BA4">
            <w:pPr>
              <w:pStyle w:val="af1"/>
              <w:widowControl w:val="0"/>
              <w:adjustRightInd w:val="0"/>
              <w:spacing w:before="0" w:beforeAutospacing="0" w:after="0" w:afterAutospacing="0"/>
              <w:ind w:firstLineChars="0" w:firstLine="0"/>
              <w:jc w:val="both"/>
              <w:rPr>
                <w:rFonts w:ascii="Times New Roman" w:hAnsi="Times New Roman" w:cs="Times New Roman"/>
                <w:b/>
                <w:sz w:val="21"/>
                <w:szCs w:val="21"/>
              </w:rPr>
            </w:pPr>
            <w:r>
              <w:rPr>
                <w:rFonts w:ascii="Times New Roman" w:hAnsi="Times New Roman" w:cs="Times New Roman"/>
                <w:b/>
                <w:sz w:val="21"/>
                <w:szCs w:val="21"/>
              </w:rPr>
              <w:t>申请号或批准号</w:t>
            </w:r>
          </w:p>
        </w:tc>
        <w:tc>
          <w:tcPr>
            <w:tcW w:w="1189" w:type="dxa"/>
            <w:tcBorders>
              <w:top w:val="single" w:sz="6" w:space="0" w:color="auto"/>
              <w:left w:val="single" w:sz="6" w:space="0" w:color="auto"/>
              <w:bottom w:val="single" w:sz="4" w:space="0" w:color="auto"/>
              <w:right w:val="single" w:sz="6" w:space="0" w:color="auto"/>
            </w:tcBorders>
            <w:shd w:val="clear" w:color="auto" w:fill="auto"/>
            <w:vAlign w:val="center"/>
          </w:tcPr>
          <w:p w14:paraId="7AC7815E" w14:textId="77777777" w:rsidR="00CE1700" w:rsidRDefault="004B0BA4">
            <w:pPr>
              <w:pStyle w:val="af1"/>
              <w:widowControl w:val="0"/>
              <w:adjustRightInd w:val="0"/>
              <w:spacing w:before="0" w:beforeAutospacing="0" w:after="0" w:afterAutospacing="0"/>
              <w:ind w:firstLineChars="0" w:firstLine="0"/>
              <w:jc w:val="both"/>
              <w:rPr>
                <w:rFonts w:ascii="Times New Roman" w:hAnsi="Times New Roman" w:cs="Times New Roman"/>
                <w:b/>
                <w:sz w:val="21"/>
                <w:szCs w:val="21"/>
              </w:rPr>
            </w:pPr>
            <w:r>
              <w:rPr>
                <w:rFonts w:ascii="Times New Roman" w:hAnsi="Times New Roman" w:cs="Times New Roman"/>
                <w:b/>
                <w:sz w:val="21"/>
                <w:szCs w:val="21"/>
              </w:rPr>
              <w:t>申请</w:t>
            </w:r>
            <w:r>
              <w:rPr>
                <w:rFonts w:ascii="Times New Roman" w:hAnsi="Times New Roman" w:cs="Times New Roman"/>
                <w:b/>
                <w:sz w:val="21"/>
                <w:szCs w:val="21"/>
              </w:rPr>
              <w:t>/</w:t>
            </w:r>
            <w:r>
              <w:rPr>
                <w:rFonts w:ascii="Times New Roman" w:hAnsi="Times New Roman" w:cs="Times New Roman"/>
                <w:b/>
                <w:sz w:val="21"/>
                <w:szCs w:val="21"/>
              </w:rPr>
              <w:t>批准国别</w:t>
            </w:r>
          </w:p>
        </w:tc>
        <w:tc>
          <w:tcPr>
            <w:tcW w:w="1131" w:type="dxa"/>
            <w:tcBorders>
              <w:top w:val="single" w:sz="6" w:space="0" w:color="auto"/>
              <w:left w:val="single" w:sz="6" w:space="0" w:color="auto"/>
              <w:bottom w:val="single" w:sz="4" w:space="0" w:color="auto"/>
              <w:right w:val="single" w:sz="6" w:space="0" w:color="auto"/>
            </w:tcBorders>
            <w:shd w:val="clear" w:color="auto" w:fill="auto"/>
            <w:vAlign w:val="center"/>
          </w:tcPr>
          <w:p w14:paraId="52BADA8C" w14:textId="77777777" w:rsidR="00CE1700" w:rsidRDefault="004B0BA4">
            <w:pPr>
              <w:pStyle w:val="af1"/>
              <w:widowControl w:val="0"/>
              <w:adjustRightInd w:val="0"/>
              <w:spacing w:before="0" w:beforeAutospacing="0" w:after="0" w:afterAutospacing="0"/>
              <w:ind w:firstLineChars="0" w:firstLine="0"/>
              <w:jc w:val="both"/>
              <w:rPr>
                <w:rFonts w:ascii="Times New Roman" w:hAnsi="Times New Roman" w:cs="Times New Roman"/>
                <w:b/>
                <w:sz w:val="21"/>
                <w:szCs w:val="21"/>
              </w:rPr>
            </w:pPr>
            <w:r>
              <w:rPr>
                <w:rFonts w:ascii="Times New Roman" w:hAnsi="Times New Roman" w:cs="Times New Roman"/>
                <w:b/>
                <w:sz w:val="21"/>
                <w:szCs w:val="21"/>
              </w:rPr>
              <w:t>完成单位</w:t>
            </w:r>
          </w:p>
        </w:tc>
      </w:tr>
      <w:tr w:rsidR="00CE1700" w14:paraId="5E1A543D" w14:textId="77777777">
        <w:trPr>
          <w:cantSplit/>
          <w:trHeight w:val="23"/>
        </w:trPr>
        <w:tc>
          <w:tcPr>
            <w:tcW w:w="288" w:type="dxa"/>
            <w:tcBorders>
              <w:top w:val="single" w:sz="6" w:space="0" w:color="auto"/>
              <w:left w:val="single" w:sz="6" w:space="0" w:color="auto"/>
              <w:bottom w:val="single" w:sz="6" w:space="0" w:color="auto"/>
              <w:right w:val="single" w:sz="4" w:space="0" w:color="auto"/>
            </w:tcBorders>
            <w:shd w:val="clear" w:color="auto" w:fill="auto"/>
            <w:vAlign w:val="center"/>
          </w:tcPr>
          <w:p w14:paraId="0D6226BB" w14:textId="77777777" w:rsidR="00CE1700" w:rsidRDefault="004B0BA4">
            <w:pPr>
              <w:ind w:firstLineChars="0" w:firstLine="0"/>
            </w:pPr>
            <w:r>
              <w:t>1</w:t>
            </w:r>
          </w:p>
        </w:tc>
        <w:tc>
          <w:tcPr>
            <w:tcW w:w="3965" w:type="dxa"/>
            <w:tcBorders>
              <w:top w:val="single" w:sz="4" w:space="0" w:color="auto"/>
              <w:left w:val="single" w:sz="4" w:space="0" w:color="auto"/>
              <w:bottom w:val="single" w:sz="4" w:space="0" w:color="auto"/>
              <w:right w:val="single" w:sz="4" w:space="0" w:color="auto"/>
            </w:tcBorders>
            <w:shd w:val="clear" w:color="auto" w:fill="auto"/>
            <w:vAlign w:val="center"/>
          </w:tcPr>
          <w:p w14:paraId="0974993F" w14:textId="77777777" w:rsidR="00CE1700" w:rsidRDefault="004B0BA4">
            <w:pPr>
              <w:ind w:firstLineChars="0" w:firstLine="0"/>
            </w:pPr>
            <w:r>
              <w:t>一种基于假阴性样本识别的体检辅助决策系统</w:t>
            </w:r>
          </w:p>
        </w:tc>
        <w:tc>
          <w:tcPr>
            <w:tcW w:w="1789" w:type="dxa"/>
            <w:tcBorders>
              <w:top w:val="single" w:sz="4" w:space="0" w:color="auto"/>
              <w:left w:val="single" w:sz="4" w:space="0" w:color="auto"/>
              <w:bottom w:val="single" w:sz="4" w:space="0" w:color="auto"/>
              <w:right w:val="single" w:sz="4" w:space="0" w:color="auto"/>
            </w:tcBorders>
            <w:shd w:val="clear" w:color="auto" w:fill="auto"/>
            <w:vAlign w:val="bottom"/>
          </w:tcPr>
          <w:p w14:paraId="5927BA09" w14:textId="77777777" w:rsidR="00CE1700" w:rsidRDefault="004B0BA4">
            <w:pPr>
              <w:ind w:firstLineChars="0" w:firstLine="0"/>
            </w:pPr>
            <w:r>
              <w:t>ZL202111175001.6</w:t>
            </w:r>
          </w:p>
        </w:tc>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14:paraId="6418D54B" w14:textId="77777777" w:rsidR="00CE1700" w:rsidRDefault="004B0BA4">
            <w:pPr>
              <w:ind w:firstLineChars="0" w:firstLine="0"/>
            </w:pPr>
            <w:r>
              <w:t>中国（一般）</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14:paraId="27BB78E9" w14:textId="77777777" w:rsidR="00CE1700" w:rsidRDefault="004B0BA4">
            <w:pPr>
              <w:ind w:firstLineChars="0" w:firstLine="0"/>
            </w:pPr>
            <w:r>
              <w:t>浙江大学</w:t>
            </w:r>
          </w:p>
        </w:tc>
      </w:tr>
      <w:tr w:rsidR="00CE1700" w14:paraId="410C3F5D" w14:textId="77777777">
        <w:trPr>
          <w:cantSplit/>
          <w:trHeight w:val="23"/>
        </w:trPr>
        <w:tc>
          <w:tcPr>
            <w:tcW w:w="288" w:type="dxa"/>
            <w:tcBorders>
              <w:top w:val="single" w:sz="6" w:space="0" w:color="auto"/>
              <w:left w:val="single" w:sz="6" w:space="0" w:color="auto"/>
              <w:bottom w:val="single" w:sz="6" w:space="0" w:color="auto"/>
              <w:right w:val="single" w:sz="4" w:space="0" w:color="auto"/>
            </w:tcBorders>
            <w:shd w:val="clear" w:color="auto" w:fill="auto"/>
            <w:vAlign w:val="center"/>
          </w:tcPr>
          <w:p w14:paraId="331EA0F2" w14:textId="77777777" w:rsidR="00CE1700" w:rsidRDefault="004B0BA4">
            <w:pPr>
              <w:ind w:firstLineChars="0" w:firstLine="0"/>
            </w:pPr>
            <w:r>
              <w:t>2</w:t>
            </w:r>
          </w:p>
        </w:tc>
        <w:tc>
          <w:tcPr>
            <w:tcW w:w="3965" w:type="dxa"/>
            <w:tcBorders>
              <w:top w:val="single" w:sz="4" w:space="0" w:color="auto"/>
              <w:left w:val="single" w:sz="4" w:space="0" w:color="auto"/>
              <w:bottom w:val="single" w:sz="4" w:space="0" w:color="auto"/>
              <w:right w:val="single" w:sz="4" w:space="0" w:color="auto"/>
            </w:tcBorders>
            <w:shd w:val="clear" w:color="auto" w:fill="auto"/>
            <w:vAlign w:val="center"/>
          </w:tcPr>
          <w:p w14:paraId="39113643" w14:textId="77777777" w:rsidR="00CE1700" w:rsidRDefault="004B0BA4">
            <w:pPr>
              <w:ind w:firstLineChars="0" w:firstLine="0"/>
            </w:pPr>
            <w:r>
              <w:t>一种多中心知识图谱联合决策支持方法与系统</w:t>
            </w:r>
          </w:p>
        </w:tc>
        <w:tc>
          <w:tcPr>
            <w:tcW w:w="1789" w:type="dxa"/>
            <w:tcBorders>
              <w:top w:val="single" w:sz="4" w:space="0" w:color="auto"/>
              <w:left w:val="single" w:sz="4" w:space="0" w:color="auto"/>
              <w:bottom w:val="single" w:sz="4" w:space="0" w:color="auto"/>
              <w:right w:val="single" w:sz="4" w:space="0" w:color="auto"/>
            </w:tcBorders>
            <w:shd w:val="clear" w:color="auto" w:fill="auto"/>
            <w:vAlign w:val="bottom"/>
          </w:tcPr>
          <w:p w14:paraId="645B73B7" w14:textId="77777777" w:rsidR="00CE1700" w:rsidRDefault="004B0BA4">
            <w:pPr>
              <w:ind w:firstLineChars="0" w:firstLine="0"/>
            </w:pPr>
            <w:r>
              <w:t>ZL202111190634.4</w:t>
            </w:r>
          </w:p>
        </w:tc>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14:paraId="23732958" w14:textId="77777777" w:rsidR="00CE1700" w:rsidRDefault="004B0BA4">
            <w:pPr>
              <w:ind w:firstLineChars="0" w:firstLine="0"/>
            </w:pPr>
            <w:r>
              <w:t>中国（一般）</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14:paraId="1405E419" w14:textId="77777777" w:rsidR="00CE1700" w:rsidRDefault="004B0BA4">
            <w:pPr>
              <w:ind w:firstLineChars="0" w:firstLine="0"/>
            </w:pPr>
            <w:r>
              <w:t>浙江大学</w:t>
            </w:r>
          </w:p>
        </w:tc>
      </w:tr>
      <w:tr w:rsidR="00CE1700" w14:paraId="73DD0D61" w14:textId="77777777">
        <w:trPr>
          <w:cantSplit/>
          <w:trHeight w:val="23"/>
        </w:trPr>
        <w:tc>
          <w:tcPr>
            <w:tcW w:w="288" w:type="dxa"/>
            <w:tcBorders>
              <w:top w:val="single" w:sz="6" w:space="0" w:color="auto"/>
              <w:left w:val="single" w:sz="6" w:space="0" w:color="auto"/>
              <w:bottom w:val="single" w:sz="6" w:space="0" w:color="auto"/>
              <w:right w:val="single" w:sz="4" w:space="0" w:color="auto"/>
            </w:tcBorders>
            <w:shd w:val="clear" w:color="auto" w:fill="auto"/>
            <w:vAlign w:val="center"/>
          </w:tcPr>
          <w:p w14:paraId="0DE7BA0A" w14:textId="77777777" w:rsidR="00CE1700" w:rsidRDefault="004B0BA4">
            <w:pPr>
              <w:ind w:firstLineChars="0" w:firstLine="0"/>
            </w:pPr>
            <w:r>
              <w:t>3</w:t>
            </w:r>
          </w:p>
        </w:tc>
        <w:tc>
          <w:tcPr>
            <w:tcW w:w="3965" w:type="dxa"/>
            <w:tcBorders>
              <w:top w:val="single" w:sz="4" w:space="0" w:color="auto"/>
              <w:left w:val="single" w:sz="4" w:space="0" w:color="auto"/>
              <w:bottom w:val="single" w:sz="4" w:space="0" w:color="auto"/>
              <w:right w:val="single" w:sz="4" w:space="0" w:color="auto"/>
            </w:tcBorders>
            <w:shd w:val="clear" w:color="auto" w:fill="auto"/>
            <w:vAlign w:val="center"/>
          </w:tcPr>
          <w:p w14:paraId="0DD8D0A7" w14:textId="77777777" w:rsidR="00CE1700" w:rsidRDefault="004B0BA4">
            <w:pPr>
              <w:ind w:firstLineChars="0" w:firstLine="0"/>
            </w:pPr>
            <w:r>
              <w:t>基于自适应比例学习的肿瘤组织病理分类系统及方法</w:t>
            </w:r>
          </w:p>
        </w:tc>
        <w:tc>
          <w:tcPr>
            <w:tcW w:w="1789" w:type="dxa"/>
            <w:tcBorders>
              <w:top w:val="single" w:sz="4" w:space="0" w:color="auto"/>
              <w:left w:val="single" w:sz="4" w:space="0" w:color="auto"/>
              <w:bottom w:val="single" w:sz="4" w:space="0" w:color="auto"/>
              <w:right w:val="single" w:sz="4" w:space="0" w:color="auto"/>
            </w:tcBorders>
            <w:shd w:val="clear" w:color="auto" w:fill="auto"/>
            <w:vAlign w:val="center"/>
          </w:tcPr>
          <w:p w14:paraId="51C940ED" w14:textId="77777777" w:rsidR="00CE1700" w:rsidRDefault="004B0BA4">
            <w:pPr>
              <w:ind w:firstLineChars="0" w:firstLine="0"/>
            </w:pPr>
            <w:r>
              <w:t>ZL202111291695.X</w:t>
            </w:r>
          </w:p>
        </w:tc>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14:paraId="30CCAF06" w14:textId="77777777" w:rsidR="00CE1700" w:rsidRDefault="004B0BA4">
            <w:pPr>
              <w:ind w:firstLineChars="0" w:firstLine="0"/>
            </w:pPr>
            <w:r>
              <w:t>中国（一般）</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14:paraId="37633460" w14:textId="77777777" w:rsidR="00CE1700" w:rsidRDefault="004B0BA4">
            <w:pPr>
              <w:ind w:firstLineChars="0" w:firstLine="0"/>
            </w:pPr>
            <w:r>
              <w:t>浙江大学</w:t>
            </w:r>
          </w:p>
        </w:tc>
      </w:tr>
      <w:tr w:rsidR="00CE1700" w14:paraId="2D9A3EB4" w14:textId="77777777">
        <w:trPr>
          <w:cantSplit/>
          <w:trHeight w:val="23"/>
        </w:trPr>
        <w:tc>
          <w:tcPr>
            <w:tcW w:w="288" w:type="dxa"/>
            <w:tcBorders>
              <w:top w:val="single" w:sz="6" w:space="0" w:color="auto"/>
              <w:left w:val="single" w:sz="6" w:space="0" w:color="auto"/>
              <w:bottom w:val="single" w:sz="6" w:space="0" w:color="auto"/>
              <w:right w:val="single" w:sz="4" w:space="0" w:color="auto"/>
            </w:tcBorders>
            <w:shd w:val="clear" w:color="auto" w:fill="auto"/>
            <w:vAlign w:val="center"/>
          </w:tcPr>
          <w:p w14:paraId="02573F86" w14:textId="77777777" w:rsidR="00CE1700" w:rsidRDefault="004B0BA4">
            <w:pPr>
              <w:ind w:firstLineChars="0" w:firstLine="0"/>
            </w:pPr>
            <w:r>
              <w:t>4</w:t>
            </w:r>
          </w:p>
        </w:tc>
        <w:tc>
          <w:tcPr>
            <w:tcW w:w="3965" w:type="dxa"/>
            <w:tcBorders>
              <w:top w:val="single" w:sz="4" w:space="0" w:color="auto"/>
              <w:left w:val="single" w:sz="4" w:space="0" w:color="auto"/>
              <w:bottom w:val="single" w:sz="4" w:space="0" w:color="auto"/>
              <w:right w:val="single" w:sz="4" w:space="0" w:color="auto"/>
            </w:tcBorders>
            <w:shd w:val="clear" w:color="auto" w:fill="auto"/>
            <w:vAlign w:val="center"/>
          </w:tcPr>
          <w:p w14:paraId="682C9FC4" w14:textId="77777777" w:rsidR="00CE1700" w:rsidRDefault="004B0BA4">
            <w:pPr>
              <w:ind w:firstLineChars="0" w:firstLine="0"/>
            </w:pPr>
            <w:r>
              <w:t>一种基于任务分解策略的发热待查辅助鉴别诊断系统</w:t>
            </w:r>
          </w:p>
        </w:tc>
        <w:tc>
          <w:tcPr>
            <w:tcW w:w="1789" w:type="dxa"/>
            <w:tcBorders>
              <w:top w:val="single" w:sz="4" w:space="0" w:color="auto"/>
              <w:left w:val="single" w:sz="4" w:space="0" w:color="auto"/>
              <w:bottom w:val="single" w:sz="4" w:space="0" w:color="auto"/>
              <w:right w:val="single" w:sz="4" w:space="0" w:color="auto"/>
            </w:tcBorders>
            <w:shd w:val="clear" w:color="auto" w:fill="auto"/>
            <w:vAlign w:val="center"/>
          </w:tcPr>
          <w:p w14:paraId="12FA02DE" w14:textId="77777777" w:rsidR="00CE1700" w:rsidRDefault="004B0BA4">
            <w:pPr>
              <w:ind w:firstLineChars="0" w:firstLine="0"/>
            </w:pPr>
            <w:r>
              <w:t>ZL202111311947.0</w:t>
            </w:r>
          </w:p>
        </w:tc>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14:paraId="1C4CAEE8" w14:textId="77777777" w:rsidR="00CE1700" w:rsidRDefault="004B0BA4">
            <w:pPr>
              <w:ind w:firstLineChars="0" w:firstLine="0"/>
            </w:pPr>
            <w:r>
              <w:t>中国（一般）</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14:paraId="44DEACDC" w14:textId="77777777" w:rsidR="00CE1700" w:rsidRDefault="004B0BA4">
            <w:pPr>
              <w:ind w:firstLineChars="0" w:firstLine="0"/>
            </w:pPr>
            <w:r>
              <w:t>浙江大学</w:t>
            </w:r>
          </w:p>
        </w:tc>
      </w:tr>
      <w:tr w:rsidR="00CE1700" w14:paraId="261CF0FC" w14:textId="77777777">
        <w:trPr>
          <w:cantSplit/>
          <w:trHeight w:val="23"/>
        </w:trPr>
        <w:tc>
          <w:tcPr>
            <w:tcW w:w="288" w:type="dxa"/>
            <w:tcBorders>
              <w:top w:val="single" w:sz="6" w:space="0" w:color="auto"/>
              <w:left w:val="single" w:sz="6" w:space="0" w:color="auto"/>
              <w:bottom w:val="single" w:sz="6" w:space="0" w:color="auto"/>
              <w:right w:val="single" w:sz="4" w:space="0" w:color="auto"/>
            </w:tcBorders>
            <w:shd w:val="clear" w:color="auto" w:fill="auto"/>
            <w:vAlign w:val="center"/>
          </w:tcPr>
          <w:p w14:paraId="11643D82" w14:textId="77777777" w:rsidR="00CE1700" w:rsidRDefault="004B0BA4">
            <w:pPr>
              <w:ind w:firstLineChars="0" w:firstLine="0"/>
            </w:pPr>
            <w:r>
              <w:t>5</w:t>
            </w:r>
          </w:p>
        </w:tc>
        <w:tc>
          <w:tcPr>
            <w:tcW w:w="3965" w:type="dxa"/>
            <w:tcBorders>
              <w:top w:val="single" w:sz="4" w:space="0" w:color="auto"/>
              <w:left w:val="single" w:sz="4" w:space="0" w:color="auto"/>
              <w:bottom w:val="single" w:sz="4" w:space="0" w:color="auto"/>
              <w:right w:val="single" w:sz="4" w:space="0" w:color="auto"/>
            </w:tcBorders>
            <w:shd w:val="clear" w:color="auto" w:fill="auto"/>
            <w:vAlign w:val="center"/>
          </w:tcPr>
          <w:p w14:paraId="4D986DF5" w14:textId="77777777" w:rsidR="00CE1700" w:rsidRDefault="004B0BA4">
            <w:pPr>
              <w:ind w:firstLineChars="0" w:firstLine="0"/>
            </w:pPr>
            <w:r>
              <w:t>一种基于含因果性医学知识图谱的疾病辅助鉴别诊断系统</w:t>
            </w:r>
          </w:p>
        </w:tc>
        <w:tc>
          <w:tcPr>
            <w:tcW w:w="1789" w:type="dxa"/>
            <w:tcBorders>
              <w:top w:val="single" w:sz="4" w:space="0" w:color="auto"/>
              <w:left w:val="single" w:sz="4" w:space="0" w:color="auto"/>
              <w:bottom w:val="single" w:sz="4" w:space="0" w:color="auto"/>
              <w:right w:val="single" w:sz="4" w:space="0" w:color="auto"/>
            </w:tcBorders>
            <w:shd w:val="clear" w:color="auto" w:fill="auto"/>
            <w:vAlign w:val="center"/>
          </w:tcPr>
          <w:p w14:paraId="6BBF1FA6" w14:textId="77777777" w:rsidR="00CE1700" w:rsidRDefault="004B0BA4">
            <w:pPr>
              <w:ind w:firstLineChars="0" w:firstLine="0"/>
            </w:pPr>
            <w:r>
              <w:t>ZL202111452519.X</w:t>
            </w:r>
          </w:p>
        </w:tc>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14:paraId="1E2E26BB" w14:textId="77777777" w:rsidR="00CE1700" w:rsidRDefault="004B0BA4">
            <w:pPr>
              <w:ind w:firstLineChars="0" w:firstLine="0"/>
            </w:pPr>
            <w:r>
              <w:t>中国（一般）</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14:paraId="6B909E7C" w14:textId="77777777" w:rsidR="00CE1700" w:rsidRDefault="004B0BA4">
            <w:pPr>
              <w:ind w:firstLineChars="0" w:firstLine="0"/>
            </w:pPr>
            <w:r>
              <w:t>浙江大学</w:t>
            </w:r>
          </w:p>
        </w:tc>
      </w:tr>
      <w:tr w:rsidR="00CE1700" w14:paraId="2BBD4226" w14:textId="77777777">
        <w:trPr>
          <w:cantSplit/>
          <w:trHeight w:val="23"/>
        </w:trPr>
        <w:tc>
          <w:tcPr>
            <w:tcW w:w="288" w:type="dxa"/>
            <w:tcBorders>
              <w:top w:val="single" w:sz="6" w:space="0" w:color="auto"/>
              <w:left w:val="single" w:sz="6" w:space="0" w:color="auto"/>
              <w:bottom w:val="single" w:sz="6" w:space="0" w:color="auto"/>
              <w:right w:val="single" w:sz="4" w:space="0" w:color="auto"/>
            </w:tcBorders>
            <w:shd w:val="clear" w:color="auto" w:fill="auto"/>
            <w:vAlign w:val="center"/>
          </w:tcPr>
          <w:p w14:paraId="3F55C9CA" w14:textId="77777777" w:rsidR="00CE1700" w:rsidRDefault="004B0BA4">
            <w:pPr>
              <w:ind w:firstLineChars="0" w:firstLine="0"/>
            </w:pPr>
            <w:r>
              <w:t>6</w:t>
            </w:r>
          </w:p>
        </w:tc>
        <w:tc>
          <w:tcPr>
            <w:tcW w:w="3965" w:type="dxa"/>
            <w:tcBorders>
              <w:top w:val="single" w:sz="4" w:space="0" w:color="auto"/>
              <w:left w:val="single" w:sz="4" w:space="0" w:color="auto"/>
              <w:bottom w:val="single" w:sz="4" w:space="0" w:color="auto"/>
              <w:right w:val="single" w:sz="4" w:space="0" w:color="auto"/>
            </w:tcBorders>
            <w:shd w:val="clear" w:color="auto" w:fill="auto"/>
            <w:vAlign w:val="center"/>
          </w:tcPr>
          <w:p w14:paraId="592B26D8" w14:textId="77777777" w:rsidR="00CE1700" w:rsidRDefault="004B0BA4">
            <w:pPr>
              <w:ind w:firstLineChars="0" w:firstLine="0"/>
            </w:pPr>
            <w:r>
              <w:t>一种基于对抗学习的无标签胰腺影像自动分割系统</w:t>
            </w:r>
          </w:p>
        </w:tc>
        <w:tc>
          <w:tcPr>
            <w:tcW w:w="1789" w:type="dxa"/>
            <w:tcBorders>
              <w:top w:val="single" w:sz="4" w:space="0" w:color="auto"/>
              <w:left w:val="single" w:sz="4" w:space="0" w:color="auto"/>
              <w:bottom w:val="single" w:sz="4" w:space="0" w:color="auto"/>
              <w:right w:val="single" w:sz="4" w:space="0" w:color="auto"/>
            </w:tcBorders>
            <w:shd w:val="clear" w:color="auto" w:fill="auto"/>
            <w:vAlign w:val="center"/>
          </w:tcPr>
          <w:p w14:paraId="677E0BDA" w14:textId="77777777" w:rsidR="00CE1700" w:rsidRDefault="004B0BA4">
            <w:pPr>
              <w:ind w:firstLineChars="0" w:firstLine="0"/>
            </w:pPr>
            <w:r>
              <w:t>ZL202111453631.5</w:t>
            </w:r>
          </w:p>
        </w:tc>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14:paraId="69998CCC" w14:textId="77777777" w:rsidR="00CE1700" w:rsidRDefault="004B0BA4">
            <w:pPr>
              <w:ind w:firstLineChars="0" w:firstLine="0"/>
            </w:pPr>
            <w:r>
              <w:t>中国（一般）</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14:paraId="42BB6FCF" w14:textId="77777777" w:rsidR="00CE1700" w:rsidRDefault="004B0BA4">
            <w:pPr>
              <w:ind w:firstLineChars="0" w:firstLine="0"/>
            </w:pPr>
            <w:r>
              <w:t>浙江大学</w:t>
            </w:r>
          </w:p>
        </w:tc>
      </w:tr>
      <w:tr w:rsidR="00CE1700" w14:paraId="6DDDB630" w14:textId="77777777">
        <w:trPr>
          <w:cantSplit/>
          <w:trHeight w:val="23"/>
        </w:trPr>
        <w:tc>
          <w:tcPr>
            <w:tcW w:w="288" w:type="dxa"/>
            <w:tcBorders>
              <w:top w:val="single" w:sz="6" w:space="0" w:color="auto"/>
              <w:left w:val="single" w:sz="6" w:space="0" w:color="auto"/>
              <w:bottom w:val="single" w:sz="6" w:space="0" w:color="auto"/>
              <w:right w:val="single" w:sz="4" w:space="0" w:color="auto"/>
            </w:tcBorders>
            <w:shd w:val="clear" w:color="auto" w:fill="auto"/>
            <w:vAlign w:val="center"/>
          </w:tcPr>
          <w:p w14:paraId="169F7F81" w14:textId="77777777" w:rsidR="00CE1700" w:rsidRDefault="004B0BA4">
            <w:pPr>
              <w:ind w:firstLineChars="0" w:firstLine="0"/>
            </w:pPr>
            <w:r>
              <w:t>7</w:t>
            </w:r>
          </w:p>
        </w:tc>
        <w:tc>
          <w:tcPr>
            <w:tcW w:w="3965" w:type="dxa"/>
            <w:tcBorders>
              <w:top w:val="single" w:sz="4" w:space="0" w:color="auto"/>
              <w:left w:val="single" w:sz="4" w:space="0" w:color="auto"/>
              <w:bottom w:val="single" w:sz="4" w:space="0" w:color="auto"/>
              <w:right w:val="single" w:sz="4" w:space="0" w:color="auto"/>
            </w:tcBorders>
            <w:shd w:val="clear" w:color="auto" w:fill="auto"/>
            <w:vAlign w:val="center"/>
          </w:tcPr>
          <w:p w14:paraId="7FEB2737" w14:textId="77777777" w:rsidR="00CE1700" w:rsidRDefault="004B0BA4">
            <w:pPr>
              <w:ind w:firstLineChars="0" w:firstLine="0"/>
            </w:pPr>
            <w:r>
              <w:t>面向癫痫视频脑电图检查的癫痫发作实时检测监控系统</w:t>
            </w:r>
          </w:p>
        </w:tc>
        <w:tc>
          <w:tcPr>
            <w:tcW w:w="1789" w:type="dxa"/>
            <w:tcBorders>
              <w:top w:val="single" w:sz="4" w:space="0" w:color="auto"/>
              <w:left w:val="single" w:sz="4" w:space="0" w:color="auto"/>
              <w:bottom w:val="single" w:sz="4" w:space="0" w:color="auto"/>
              <w:right w:val="single" w:sz="4" w:space="0" w:color="auto"/>
            </w:tcBorders>
            <w:shd w:val="clear" w:color="auto" w:fill="auto"/>
            <w:vAlign w:val="bottom"/>
          </w:tcPr>
          <w:p w14:paraId="7B4C6163" w14:textId="77777777" w:rsidR="00CE1700" w:rsidRDefault="004B0BA4">
            <w:pPr>
              <w:ind w:firstLineChars="0" w:firstLine="0"/>
            </w:pPr>
            <w:r>
              <w:t>ZL202111455241.1</w:t>
            </w:r>
          </w:p>
        </w:tc>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14:paraId="3C410F45" w14:textId="77777777" w:rsidR="00CE1700" w:rsidRDefault="004B0BA4">
            <w:pPr>
              <w:ind w:firstLineChars="0" w:firstLine="0"/>
            </w:pPr>
            <w:r>
              <w:t>中国（一般）</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14:paraId="26F3B118" w14:textId="77777777" w:rsidR="00CE1700" w:rsidRDefault="004B0BA4">
            <w:pPr>
              <w:ind w:firstLineChars="0" w:firstLine="0"/>
            </w:pPr>
            <w:r>
              <w:t>浙江大学</w:t>
            </w:r>
          </w:p>
        </w:tc>
      </w:tr>
      <w:tr w:rsidR="00CE1700" w14:paraId="7C354179" w14:textId="77777777">
        <w:trPr>
          <w:cantSplit/>
          <w:trHeight w:val="23"/>
        </w:trPr>
        <w:tc>
          <w:tcPr>
            <w:tcW w:w="288" w:type="dxa"/>
            <w:tcBorders>
              <w:top w:val="single" w:sz="6" w:space="0" w:color="auto"/>
              <w:left w:val="single" w:sz="6" w:space="0" w:color="auto"/>
              <w:bottom w:val="single" w:sz="6" w:space="0" w:color="auto"/>
              <w:right w:val="single" w:sz="4" w:space="0" w:color="auto"/>
            </w:tcBorders>
            <w:shd w:val="clear" w:color="auto" w:fill="auto"/>
            <w:vAlign w:val="center"/>
          </w:tcPr>
          <w:p w14:paraId="6DA352C9" w14:textId="77777777" w:rsidR="00CE1700" w:rsidRDefault="004B0BA4">
            <w:pPr>
              <w:ind w:firstLineChars="0" w:firstLine="0"/>
            </w:pPr>
            <w:r>
              <w:t>8</w:t>
            </w:r>
          </w:p>
        </w:tc>
        <w:tc>
          <w:tcPr>
            <w:tcW w:w="3965" w:type="dxa"/>
            <w:tcBorders>
              <w:top w:val="single" w:sz="4" w:space="0" w:color="auto"/>
              <w:left w:val="single" w:sz="4" w:space="0" w:color="auto"/>
              <w:bottom w:val="single" w:sz="4" w:space="0" w:color="auto"/>
              <w:right w:val="single" w:sz="4" w:space="0" w:color="auto"/>
            </w:tcBorders>
            <w:shd w:val="clear" w:color="auto" w:fill="auto"/>
            <w:vAlign w:val="center"/>
          </w:tcPr>
          <w:p w14:paraId="2DABD2E5" w14:textId="77777777" w:rsidR="00CE1700" w:rsidRDefault="004B0BA4">
            <w:pPr>
              <w:ind w:firstLineChars="0" w:firstLine="0"/>
            </w:pPr>
            <w:r>
              <w:t>一种基于视频数据的抽动症辅助筛查系统</w:t>
            </w:r>
          </w:p>
        </w:tc>
        <w:tc>
          <w:tcPr>
            <w:tcW w:w="1789" w:type="dxa"/>
            <w:tcBorders>
              <w:top w:val="single" w:sz="4" w:space="0" w:color="auto"/>
              <w:left w:val="single" w:sz="4" w:space="0" w:color="auto"/>
              <w:bottom w:val="single" w:sz="4" w:space="0" w:color="auto"/>
              <w:right w:val="single" w:sz="4" w:space="0" w:color="auto"/>
            </w:tcBorders>
            <w:shd w:val="clear" w:color="auto" w:fill="auto"/>
            <w:vAlign w:val="bottom"/>
          </w:tcPr>
          <w:p w14:paraId="33C667FE" w14:textId="77777777" w:rsidR="00CE1700" w:rsidRDefault="004B0BA4">
            <w:pPr>
              <w:ind w:firstLineChars="0" w:firstLine="0"/>
            </w:pPr>
            <w:r>
              <w:t>ZL202111594285.2</w:t>
            </w:r>
          </w:p>
        </w:tc>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14:paraId="5D905C14" w14:textId="77777777" w:rsidR="00CE1700" w:rsidRDefault="004B0BA4">
            <w:pPr>
              <w:ind w:firstLineChars="0" w:firstLine="0"/>
            </w:pPr>
            <w:r>
              <w:t>中国（一般）</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14:paraId="06295F2F" w14:textId="77777777" w:rsidR="00CE1700" w:rsidRDefault="004B0BA4">
            <w:pPr>
              <w:ind w:firstLineChars="0" w:firstLine="0"/>
            </w:pPr>
            <w:r>
              <w:t>浙江大学</w:t>
            </w:r>
          </w:p>
        </w:tc>
      </w:tr>
      <w:bookmarkEnd w:id="83"/>
      <w:bookmarkEnd w:id="84"/>
      <w:bookmarkEnd w:id="92"/>
    </w:tbl>
    <w:p w14:paraId="221DB007" w14:textId="77777777" w:rsidR="00CE1700" w:rsidRDefault="004B0BA4">
      <w:pPr>
        <w:ind w:firstLine="422"/>
        <w:rPr>
          <w:b/>
          <w:szCs w:val="28"/>
        </w:rPr>
      </w:pPr>
      <w:r>
        <w:rPr>
          <w:b/>
          <w:szCs w:val="28"/>
        </w:rPr>
        <w:br w:type="page"/>
      </w:r>
    </w:p>
    <w:p w14:paraId="67F6B3C3" w14:textId="77777777" w:rsidR="00CE1700" w:rsidRDefault="004B0BA4">
      <w:pPr>
        <w:pStyle w:val="CM17"/>
        <w:spacing w:line="360" w:lineRule="auto"/>
        <w:ind w:right="106"/>
        <w:outlineLvl w:val="0"/>
        <w:rPr>
          <w:rFonts w:ascii="Times New Roman" w:hAnsi="Times New Roman"/>
          <w:b/>
          <w:szCs w:val="28"/>
        </w:rPr>
      </w:pPr>
      <w:bookmarkStart w:id="93" w:name="_Toc24059"/>
      <w:r>
        <w:rPr>
          <w:rFonts w:ascii="Times New Roman" w:hAnsi="Times New Roman"/>
          <w:b/>
          <w:szCs w:val="28"/>
        </w:rPr>
        <w:lastRenderedPageBreak/>
        <w:t>附件三：成果推广转化用户证明清单</w:t>
      </w:r>
      <w:bookmarkEnd w:id="93"/>
    </w:p>
    <w:p w14:paraId="7E5B3B05" w14:textId="77777777" w:rsidR="00CE1700" w:rsidRDefault="004B0BA4">
      <w:pPr>
        <w:spacing w:line="360" w:lineRule="auto"/>
        <w:ind w:firstLine="420"/>
        <w:jc w:val="left"/>
      </w:pPr>
      <w:r>
        <w:rPr>
          <w:szCs w:val="21"/>
          <w:lang w:bidi="ar"/>
        </w:rPr>
        <w:t>工程中心相关成果在评估期间</w:t>
      </w:r>
      <w:r>
        <w:rPr>
          <w:rFonts w:hint="eastAsia"/>
          <w:szCs w:val="21"/>
          <w:lang w:bidi="ar"/>
        </w:rPr>
        <w:t>取得的</w:t>
      </w:r>
      <w:r>
        <w:rPr>
          <w:szCs w:val="21"/>
          <w:lang w:bidi="ar"/>
        </w:rPr>
        <w:t>代表性应用证明如下：</w:t>
      </w:r>
    </w:p>
    <w:p w14:paraId="0CF42056" w14:textId="77777777" w:rsidR="00CE1700" w:rsidRDefault="004B0BA4">
      <w:pPr>
        <w:numPr>
          <w:ilvl w:val="0"/>
          <w:numId w:val="7"/>
        </w:numPr>
        <w:spacing w:line="360" w:lineRule="auto"/>
        <w:ind w:firstLineChars="0"/>
        <w:jc w:val="left"/>
      </w:pPr>
      <w:r>
        <w:rPr>
          <w:szCs w:val="21"/>
          <w:lang w:bidi="ar"/>
        </w:rPr>
        <w:t>浙江省卫生健康信息中心应用证明</w:t>
      </w:r>
    </w:p>
    <w:p w14:paraId="0C893DEA" w14:textId="77777777" w:rsidR="00CE1700" w:rsidRDefault="004B0BA4">
      <w:pPr>
        <w:numPr>
          <w:ilvl w:val="0"/>
          <w:numId w:val="7"/>
        </w:numPr>
        <w:spacing w:line="360" w:lineRule="auto"/>
        <w:ind w:firstLineChars="0"/>
        <w:jc w:val="left"/>
      </w:pPr>
      <w:r>
        <w:rPr>
          <w:szCs w:val="21"/>
          <w:lang w:bidi="ar"/>
        </w:rPr>
        <w:t>浙江大学医学院附属第一医院应用证明</w:t>
      </w:r>
    </w:p>
    <w:p w14:paraId="0818F61B" w14:textId="77777777" w:rsidR="00CE1700" w:rsidRDefault="004B0BA4">
      <w:pPr>
        <w:numPr>
          <w:ilvl w:val="0"/>
          <w:numId w:val="7"/>
        </w:numPr>
        <w:spacing w:line="360" w:lineRule="auto"/>
        <w:ind w:firstLineChars="0"/>
        <w:jc w:val="left"/>
      </w:pPr>
      <w:r>
        <w:rPr>
          <w:szCs w:val="21"/>
          <w:lang w:bidi="ar"/>
        </w:rPr>
        <w:t>浙江省医疗保障局应用证明</w:t>
      </w:r>
    </w:p>
    <w:p w14:paraId="40A610D9" w14:textId="77777777" w:rsidR="00CE1700" w:rsidRDefault="004B0BA4">
      <w:pPr>
        <w:numPr>
          <w:ilvl w:val="0"/>
          <w:numId w:val="7"/>
        </w:numPr>
        <w:spacing w:line="360" w:lineRule="auto"/>
        <w:ind w:firstLineChars="0"/>
        <w:jc w:val="left"/>
      </w:pPr>
      <w:r>
        <w:rPr>
          <w:szCs w:val="21"/>
          <w:lang w:bidi="ar"/>
        </w:rPr>
        <w:t>萧山区卫生健康局应用证明</w:t>
      </w:r>
    </w:p>
    <w:p w14:paraId="3DE120A9" w14:textId="77777777" w:rsidR="00CE1700" w:rsidRDefault="004B0BA4">
      <w:pPr>
        <w:numPr>
          <w:ilvl w:val="0"/>
          <w:numId w:val="7"/>
        </w:numPr>
        <w:spacing w:line="360" w:lineRule="auto"/>
        <w:ind w:firstLineChars="0"/>
        <w:jc w:val="left"/>
      </w:pPr>
      <w:r>
        <w:rPr>
          <w:szCs w:val="21"/>
          <w:lang w:bidi="ar"/>
        </w:rPr>
        <w:t>江苏省人民医院应用证明</w:t>
      </w:r>
    </w:p>
    <w:p w14:paraId="00AEC658" w14:textId="77777777" w:rsidR="00CE1700" w:rsidRDefault="004B0BA4">
      <w:pPr>
        <w:numPr>
          <w:ilvl w:val="0"/>
          <w:numId w:val="7"/>
        </w:numPr>
        <w:spacing w:line="360" w:lineRule="auto"/>
        <w:ind w:firstLineChars="0"/>
        <w:jc w:val="left"/>
      </w:pPr>
      <w:r>
        <w:rPr>
          <w:szCs w:val="21"/>
          <w:lang w:bidi="ar"/>
        </w:rPr>
        <w:t>南京市卫生信息中心应用证明</w:t>
      </w:r>
    </w:p>
    <w:p w14:paraId="4BFBD45E" w14:textId="77777777" w:rsidR="00CE1700" w:rsidRDefault="004B0BA4">
      <w:pPr>
        <w:numPr>
          <w:ilvl w:val="0"/>
          <w:numId w:val="7"/>
        </w:numPr>
        <w:spacing w:line="360" w:lineRule="auto"/>
        <w:ind w:firstLineChars="0"/>
        <w:jc w:val="left"/>
      </w:pPr>
      <w:r>
        <w:rPr>
          <w:szCs w:val="21"/>
          <w:lang w:bidi="ar"/>
        </w:rPr>
        <w:t>南京医科大学第四附属医院应用证明</w:t>
      </w:r>
    </w:p>
    <w:p w14:paraId="170EEF0C" w14:textId="77777777" w:rsidR="00CE1700" w:rsidRDefault="004B0BA4">
      <w:pPr>
        <w:numPr>
          <w:ilvl w:val="0"/>
          <w:numId w:val="7"/>
        </w:numPr>
        <w:spacing w:line="360" w:lineRule="auto"/>
        <w:ind w:firstLineChars="0"/>
        <w:jc w:val="left"/>
      </w:pPr>
      <w:r>
        <w:rPr>
          <w:szCs w:val="21"/>
          <w:lang w:bidi="ar"/>
        </w:rPr>
        <w:t>安徽医科大学第二附属医院应用证明</w:t>
      </w:r>
    </w:p>
    <w:p w14:paraId="32F55695" w14:textId="77777777" w:rsidR="00CE1700" w:rsidRDefault="004B0BA4">
      <w:pPr>
        <w:numPr>
          <w:ilvl w:val="0"/>
          <w:numId w:val="7"/>
        </w:numPr>
        <w:spacing w:line="360" w:lineRule="auto"/>
        <w:ind w:firstLineChars="0"/>
        <w:jc w:val="left"/>
      </w:pPr>
      <w:r>
        <w:rPr>
          <w:szCs w:val="21"/>
          <w:lang w:bidi="ar"/>
        </w:rPr>
        <w:t>合肥市第一人民医院应用证明</w:t>
      </w:r>
    </w:p>
    <w:p w14:paraId="090766F4" w14:textId="77777777" w:rsidR="00CE1700" w:rsidRDefault="004B0BA4">
      <w:pPr>
        <w:numPr>
          <w:ilvl w:val="0"/>
          <w:numId w:val="7"/>
        </w:numPr>
        <w:spacing w:line="360" w:lineRule="auto"/>
        <w:ind w:firstLineChars="0"/>
        <w:jc w:val="left"/>
      </w:pPr>
      <w:r>
        <w:rPr>
          <w:szCs w:val="21"/>
          <w:lang w:bidi="ar"/>
        </w:rPr>
        <w:t>合肥市第二人民医院应用证明</w:t>
      </w:r>
    </w:p>
    <w:sectPr w:rsidR="00CE1700">
      <w:headerReference w:type="even" r:id="rId42"/>
      <w:headerReference w:type="default" r:id="rId43"/>
      <w:footerReference w:type="even" r:id="rId44"/>
      <w:footerReference w:type="default" r:id="rId45"/>
      <w:headerReference w:type="first" r:id="rId46"/>
      <w:footerReference w:type="first" r:id="rId4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4CE153" w14:textId="77777777" w:rsidR="004B0BA4" w:rsidRDefault="004B0BA4">
      <w:pPr>
        <w:ind w:firstLine="420"/>
      </w:pPr>
      <w:r>
        <w:separator/>
      </w:r>
    </w:p>
  </w:endnote>
  <w:endnote w:type="continuationSeparator" w:id="0">
    <w:p w14:paraId="066679E9" w14:textId="77777777" w:rsidR="004B0BA4" w:rsidRDefault="004B0BA4">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HiddenHorzOCl">
    <w:altName w:val="宋体"/>
    <w:charset w:val="86"/>
    <w:family w:val="swiss"/>
    <w:pitch w:val="default"/>
    <w:sig w:usb0="00000000" w:usb1="0000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FF0669" w14:textId="77777777" w:rsidR="00CE1700" w:rsidRDefault="00CE1700">
    <w:pPr>
      <w:pStyle w:val="ad"/>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D502C" w14:textId="77777777" w:rsidR="00CE1700" w:rsidRDefault="00CE1700">
    <w:pPr>
      <w:pStyle w:val="ad"/>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FACD4F" w14:textId="77777777" w:rsidR="00CE1700" w:rsidRDefault="00CE1700">
    <w:pPr>
      <w:pStyle w:val="ad"/>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1C7985" w14:textId="77777777" w:rsidR="004B0BA4" w:rsidRDefault="004B0BA4">
      <w:pPr>
        <w:ind w:firstLine="420"/>
      </w:pPr>
      <w:r>
        <w:separator/>
      </w:r>
    </w:p>
  </w:footnote>
  <w:footnote w:type="continuationSeparator" w:id="0">
    <w:p w14:paraId="75752C87" w14:textId="77777777" w:rsidR="004B0BA4" w:rsidRDefault="004B0BA4">
      <w:pPr>
        <w:ind w:firstLine="4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40A596" w14:textId="77777777" w:rsidR="00CE1700" w:rsidRDefault="00CE1700">
    <w:pPr>
      <w:pStyle w:val="af"/>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32C5F1" w14:textId="77777777" w:rsidR="00CE1700" w:rsidRDefault="00CE1700">
    <w:pPr>
      <w:pStyle w:val="af"/>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5BD728" w14:textId="77777777" w:rsidR="00CE1700" w:rsidRDefault="00CE1700">
    <w:pPr>
      <w:pStyle w:val="af"/>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0EA588A"/>
    <w:multiLevelType w:val="multilevel"/>
    <w:tmpl w:val="90EA588A"/>
    <w:lvl w:ilvl="0">
      <w:start w:val="1"/>
      <w:numFmt w:val="chineseCountingThousand"/>
      <w:lvlText w:val="%1、"/>
      <w:lvlJc w:val="left"/>
      <w:pPr>
        <w:ind w:left="284" w:hanging="284"/>
      </w:pPr>
      <w:rPr>
        <w:rFonts w:hint="eastAsia"/>
      </w:rPr>
    </w:lvl>
    <w:lvl w:ilvl="1">
      <w:start w:val="1"/>
      <w:numFmt w:val="chineseCountingThousand"/>
      <w:lvlText w:val="（%2）"/>
      <w:lvlJc w:val="left"/>
      <w:pPr>
        <w:ind w:left="284" w:hanging="284"/>
      </w:pPr>
      <w:rPr>
        <w:rFonts w:ascii="Times New Roman" w:eastAsia="宋体" w:hAnsi="Times New Roman" w:cs="Times New Roman" w:hint="eastAsia"/>
        <w:lang w:val="en-US"/>
      </w:rPr>
    </w:lvl>
    <w:lvl w:ilvl="2">
      <w:start w:val="1"/>
      <w:numFmt w:val="decimal"/>
      <w:lvlText w:val="%3"/>
      <w:lvlJc w:val="left"/>
      <w:pPr>
        <w:ind w:left="738" w:hanging="284"/>
      </w:pPr>
      <w:rPr>
        <w:rFonts w:hint="eastAsia"/>
        <w:b w:val="0"/>
      </w:rPr>
    </w:lvl>
    <w:lvl w:ilvl="3">
      <w:start w:val="1"/>
      <w:numFmt w:val="decimal"/>
      <w:pStyle w:val="4"/>
      <w:lvlText w:val="%3.%4"/>
      <w:lvlJc w:val="left"/>
      <w:pPr>
        <w:ind w:left="965" w:hanging="284"/>
      </w:pPr>
    </w:lvl>
    <w:lvl w:ilvl="4">
      <w:start w:val="1"/>
      <w:numFmt w:val="decimal"/>
      <w:pStyle w:val="5"/>
      <w:lvlText w:val="%3.%4.%5"/>
      <w:lvlJc w:val="left"/>
      <w:pPr>
        <w:ind w:left="1192" w:hanging="284"/>
      </w:pPr>
      <w:rPr>
        <w:rFonts w:ascii="Times New Roman" w:hAnsi="Times New Roman" w:hint="eastAsia"/>
        <w:b w:val="0"/>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start w:val="1"/>
      <w:numFmt w:val="decimal"/>
      <w:pStyle w:val="6"/>
      <w:lvlText w:val="%3.%4.%5.%6"/>
      <w:lvlJc w:val="left"/>
      <w:pPr>
        <w:ind w:left="1419" w:hanging="284"/>
      </w:pPr>
      <w:rPr>
        <w:rFonts w:ascii="Times New Roman" w:hAnsi="Times New Roman" w:cs="Times New Roman" w:hint="eastAsia"/>
        <w:b w:val="0"/>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start w:val="1"/>
      <w:numFmt w:val="decimal"/>
      <w:lvlText w:val="（%7）"/>
      <w:lvlJc w:val="left"/>
      <w:pPr>
        <w:ind w:left="1646" w:hanging="284"/>
      </w:pPr>
      <w:rPr>
        <w:rFonts w:hint="eastAsia"/>
      </w:rPr>
    </w:lvl>
    <w:lvl w:ilvl="7">
      <w:start w:val="1"/>
      <w:numFmt w:val="decimal"/>
      <w:lvlText w:val="%3.%4.%5.%6.%7.%8."/>
      <w:lvlJc w:val="left"/>
      <w:pPr>
        <w:ind w:left="1873" w:hanging="284"/>
      </w:pPr>
      <w:rPr>
        <w:rFonts w:hint="eastAsia"/>
      </w:rPr>
    </w:lvl>
    <w:lvl w:ilvl="8">
      <w:start w:val="1"/>
      <w:numFmt w:val="decimal"/>
      <w:lvlText w:val="%3.%4.%5.%6.%7.%8.%9."/>
      <w:lvlJc w:val="left"/>
      <w:pPr>
        <w:ind w:left="2100" w:hanging="284"/>
      </w:pPr>
      <w:rPr>
        <w:rFonts w:hint="eastAsia"/>
      </w:rPr>
    </w:lvl>
  </w:abstractNum>
  <w:abstractNum w:abstractNumId="1" w15:restartNumberingAfterBreak="0">
    <w:nsid w:val="F9C35759"/>
    <w:multiLevelType w:val="singleLevel"/>
    <w:tmpl w:val="F9C35759"/>
    <w:lvl w:ilvl="0">
      <w:start w:val="3"/>
      <w:numFmt w:val="chineseCounting"/>
      <w:suff w:val="nothing"/>
      <w:lvlText w:val="%1、"/>
      <w:lvlJc w:val="left"/>
      <w:rPr>
        <w:rFonts w:hint="eastAsia"/>
      </w:rPr>
    </w:lvl>
  </w:abstractNum>
  <w:abstractNum w:abstractNumId="2" w15:restartNumberingAfterBreak="0">
    <w:nsid w:val="11CDA2E2"/>
    <w:multiLevelType w:val="multilevel"/>
    <w:tmpl w:val="11CDA2E2"/>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 w15:restartNumberingAfterBreak="0">
    <w:nsid w:val="30848DEB"/>
    <w:multiLevelType w:val="singleLevel"/>
    <w:tmpl w:val="30848DEB"/>
    <w:lvl w:ilvl="0">
      <w:start w:val="1"/>
      <w:numFmt w:val="decimal"/>
      <w:suff w:val="space"/>
      <w:lvlText w:val="%1."/>
      <w:lvlJc w:val="left"/>
    </w:lvl>
  </w:abstractNum>
  <w:abstractNum w:abstractNumId="4" w15:restartNumberingAfterBreak="0">
    <w:nsid w:val="365058A0"/>
    <w:multiLevelType w:val="multilevel"/>
    <w:tmpl w:val="365058A0"/>
    <w:lvl w:ilvl="0">
      <w:start w:val="1"/>
      <w:numFmt w:val="bullet"/>
      <w:pStyle w:val="863"/>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64C8EBB8"/>
    <w:multiLevelType w:val="singleLevel"/>
    <w:tmpl w:val="64C8EBB8"/>
    <w:lvl w:ilvl="0">
      <w:start w:val="8"/>
      <w:numFmt w:val="chineseCounting"/>
      <w:suff w:val="nothing"/>
      <w:lvlText w:val="%1、"/>
      <w:lvlJc w:val="left"/>
      <w:rPr>
        <w:rFonts w:hint="eastAsia"/>
      </w:rPr>
    </w:lvl>
  </w:abstractNum>
  <w:abstractNum w:abstractNumId="6" w15:restartNumberingAfterBreak="0">
    <w:nsid w:val="7FF4413B"/>
    <w:multiLevelType w:val="multilevel"/>
    <w:tmpl w:val="7FF4413B"/>
    <w:lvl w:ilvl="0">
      <w:start w:val="1"/>
      <w:numFmt w:val="decimal"/>
      <w:suff w:val="space"/>
      <w:lvlText w:val="%1."/>
      <w:lvlJc w:val="left"/>
      <w:pPr>
        <w:ind w:left="0" w:firstLine="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num w:numId="1">
    <w:abstractNumId w:val="0"/>
  </w:num>
  <w:num w:numId="2">
    <w:abstractNumId w:val="4"/>
  </w:num>
  <w:num w:numId="3">
    <w:abstractNumId w:val="1"/>
  </w:num>
  <w:num w:numId="4">
    <w:abstractNumId w:val="2"/>
  </w:num>
  <w:num w:numId="5">
    <w:abstractNumId w:val="5"/>
  </w:num>
  <w:num w:numId="6">
    <w:abstractNumId w:val="3"/>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jY0ZDI5MWViMmIzNzgyNzkxYWFmYTc1Y2YzNDNlY2IifQ=="/>
  </w:docVars>
  <w:rsids>
    <w:rsidRoot w:val="00143718"/>
    <w:rsid w:val="000001DF"/>
    <w:rsid w:val="00002A15"/>
    <w:rsid w:val="0001242B"/>
    <w:rsid w:val="00013F2D"/>
    <w:rsid w:val="00015DA8"/>
    <w:rsid w:val="00016B9F"/>
    <w:rsid w:val="00020FEE"/>
    <w:rsid w:val="0002232B"/>
    <w:rsid w:val="0002264D"/>
    <w:rsid w:val="00023598"/>
    <w:rsid w:val="000278B5"/>
    <w:rsid w:val="00027FE1"/>
    <w:rsid w:val="000312B8"/>
    <w:rsid w:val="00042267"/>
    <w:rsid w:val="000437A8"/>
    <w:rsid w:val="000470E5"/>
    <w:rsid w:val="000508D1"/>
    <w:rsid w:val="000515CB"/>
    <w:rsid w:val="00056F97"/>
    <w:rsid w:val="00057F79"/>
    <w:rsid w:val="000716DF"/>
    <w:rsid w:val="00074976"/>
    <w:rsid w:val="00081701"/>
    <w:rsid w:val="00081922"/>
    <w:rsid w:val="00082A72"/>
    <w:rsid w:val="00082E90"/>
    <w:rsid w:val="000846ED"/>
    <w:rsid w:val="000867F2"/>
    <w:rsid w:val="00093166"/>
    <w:rsid w:val="0009403C"/>
    <w:rsid w:val="00095440"/>
    <w:rsid w:val="000A4409"/>
    <w:rsid w:val="000A6452"/>
    <w:rsid w:val="000A71DD"/>
    <w:rsid w:val="000B1051"/>
    <w:rsid w:val="000B39CD"/>
    <w:rsid w:val="000C1AEB"/>
    <w:rsid w:val="000C3DCF"/>
    <w:rsid w:val="000D1CBE"/>
    <w:rsid w:val="000E1A57"/>
    <w:rsid w:val="000E4506"/>
    <w:rsid w:val="000E58F8"/>
    <w:rsid w:val="000E6016"/>
    <w:rsid w:val="000E690C"/>
    <w:rsid w:val="000F1DDF"/>
    <w:rsid w:val="000F2A92"/>
    <w:rsid w:val="000F4E2E"/>
    <w:rsid w:val="001008E1"/>
    <w:rsid w:val="00102E38"/>
    <w:rsid w:val="00105376"/>
    <w:rsid w:val="00112B18"/>
    <w:rsid w:val="00112C2C"/>
    <w:rsid w:val="00115EEA"/>
    <w:rsid w:val="00121F61"/>
    <w:rsid w:val="00124374"/>
    <w:rsid w:val="00124F0A"/>
    <w:rsid w:val="001300F0"/>
    <w:rsid w:val="00137C4C"/>
    <w:rsid w:val="00140F89"/>
    <w:rsid w:val="0014125E"/>
    <w:rsid w:val="00143718"/>
    <w:rsid w:val="0014721E"/>
    <w:rsid w:val="00151476"/>
    <w:rsid w:val="001543B3"/>
    <w:rsid w:val="00155EC1"/>
    <w:rsid w:val="00155FCF"/>
    <w:rsid w:val="0016152D"/>
    <w:rsid w:val="0016523B"/>
    <w:rsid w:val="00165D22"/>
    <w:rsid w:val="00166CCB"/>
    <w:rsid w:val="00167BEF"/>
    <w:rsid w:val="00172393"/>
    <w:rsid w:val="00174069"/>
    <w:rsid w:val="0017425B"/>
    <w:rsid w:val="00174A2A"/>
    <w:rsid w:val="00176D79"/>
    <w:rsid w:val="0018065B"/>
    <w:rsid w:val="001837FF"/>
    <w:rsid w:val="0018380A"/>
    <w:rsid w:val="00186FFB"/>
    <w:rsid w:val="00187630"/>
    <w:rsid w:val="00187991"/>
    <w:rsid w:val="001931E8"/>
    <w:rsid w:val="0019520B"/>
    <w:rsid w:val="001A1CFB"/>
    <w:rsid w:val="001A4727"/>
    <w:rsid w:val="001A5D2A"/>
    <w:rsid w:val="001A5E82"/>
    <w:rsid w:val="001B19B0"/>
    <w:rsid w:val="001B1CC1"/>
    <w:rsid w:val="001B5F33"/>
    <w:rsid w:val="001B7ADD"/>
    <w:rsid w:val="001C06C5"/>
    <w:rsid w:val="001C18ED"/>
    <w:rsid w:val="001C2CDE"/>
    <w:rsid w:val="001C45A8"/>
    <w:rsid w:val="001C53C2"/>
    <w:rsid w:val="001D3C64"/>
    <w:rsid w:val="001E0EF1"/>
    <w:rsid w:val="001E1EEA"/>
    <w:rsid w:val="001E22F1"/>
    <w:rsid w:val="001E3FB2"/>
    <w:rsid w:val="001E4E70"/>
    <w:rsid w:val="001E4F43"/>
    <w:rsid w:val="001E5E26"/>
    <w:rsid w:val="001E63FA"/>
    <w:rsid w:val="001E641D"/>
    <w:rsid w:val="001E6731"/>
    <w:rsid w:val="001F2F43"/>
    <w:rsid w:val="001F6633"/>
    <w:rsid w:val="002009F8"/>
    <w:rsid w:val="00204629"/>
    <w:rsid w:val="00210403"/>
    <w:rsid w:val="00214FE6"/>
    <w:rsid w:val="0021573F"/>
    <w:rsid w:val="00221A66"/>
    <w:rsid w:val="00222AED"/>
    <w:rsid w:val="00222B1D"/>
    <w:rsid w:val="002261A4"/>
    <w:rsid w:val="00230779"/>
    <w:rsid w:val="0023085D"/>
    <w:rsid w:val="00233C1D"/>
    <w:rsid w:val="00242483"/>
    <w:rsid w:val="002473CE"/>
    <w:rsid w:val="002477D2"/>
    <w:rsid w:val="00251810"/>
    <w:rsid w:val="00254326"/>
    <w:rsid w:val="002543FF"/>
    <w:rsid w:val="00263541"/>
    <w:rsid w:val="00264E41"/>
    <w:rsid w:val="00264FB4"/>
    <w:rsid w:val="0026558D"/>
    <w:rsid w:val="00270662"/>
    <w:rsid w:val="00275B4D"/>
    <w:rsid w:val="00277D44"/>
    <w:rsid w:val="00277E8A"/>
    <w:rsid w:val="0028286A"/>
    <w:rsid w:val="00282B01"/>
    <w:rsid w:val="00284801"/>
    <w:rsid w:val="002849A7"/>
    <w:rsid w:val="002849E1"/>
    <w:rsid w:val="0028573D"/>
    <w:rsid w:val="00286882"/>
    <w:rsid w:val="00287F90"/>
    <w:rsid w:val="002904E9"/>
    <w:rsid w:val="00292261"/>
    <w:rsid w:val="002A2756"/>
    <w:rsid w:val="002A2A3A"/>
    <w:rsid w:val="002A5EBD"/>
    <w:rsid w:val="002A6251"/>
    <w:rsid w:val="002B0D62"/>
    <w:rsid w:val="002C0A17"/>
    <w:rsid w:val="002C2780"/>
    <w:rsid w:val="002C7ED9"/>
    <w:rsid w:val="002D2023"/>
    <w:rsid w:val="002D38EF"/>
    <w:rsid w:val="002D6AFA"/>
    <w:rsid w:val="002D7128"/>
    <w:rsid w:val="002D724F"/>
    <w:rsid w:val="002E0233"/>
    <w:rsid w:val="002E1FA5"/>
    <w:rsid w:val="002E6259"/>
    <w:rsid w:val="002F1789"/>
    <w:rsid w:val="002F2179"/>
    <w:rsid w:val="00301549"/>
    <w:rsid w:val="00301F0D"/>
    <w:rsid w:val="0030342D"/>
    <w:rsid w:val="003071BB"/>
    <w:rsid w:val="0031233A"/>
    <w:rsid w:val="00312947"/>
    <w:rsid w:val="00321152"/>
    <w:rsid w:val="0032182A"/>
    <w:rsid w:val="00321BC5"/>
    <w:rsid w:val="00330ADB"/>
    <w:rsid w:val="00331C39"/>
    <w:rsid w:val="00342A40"/>
    <w:rsid w:val="00350442"/>
    <w:rsid w:val="00351D0A"/>
    <w:rsid w:val="0035296D"/>
    <w:rsid w:val="00353685"/>
    <w:rsid w:val="00357A70"/>
    <w:rsid w:val="00366502"/>
    <w:rsid w:val="0037143E"/>
    <w:rsid w:val="00372FF1"/>
    <w:rsid w:val="00380DF4"/>
    <w:rsid w:val="00382C9A"/>
    <w:rsid w:val="003850D0"/>
    <w:rsid w:val="00394742"/>
    <w:rsid w:val="00394CFD"/>
    <w:rsid w:val="0039503E"/>
    <w:rsid w:val="00395C8A"/>
    <w:rsid w:val="003A16D9"/>
    <w:rsid w:val="003A2A0C"/>
    <w:rsid w:val="003A53B2"/>
    <w:rsid w:val="003A5D37"/>
    <w:rsid w:val="003B1400"/>
    <w:rsid w:val="003B1ADC"/>
    <w:rsid w:val="003B4D55"/>
    <w:rsid w:val="003B73BA"/>
    <w:rsid w:val="003C1CBF"/>
    <w:rsid w:val="003C3869"/>
    <w:rsid w:val="003C4096"/>
    <w:rsid w:val="003C5AB4"/>
    <w:rsid w:val="003C700E"/>
    <w:rsid w:val="003D39D7"/>
    <w:rsid w:val="003E1774"/>
    <w:rsid w:val="003E4E7F"/>
    <w:rsid w:val="003F08AF"/>
    <w:rsid w:val="003F5029"/>
    <w:rsid w:val="00402DBB"/>
    <w:rsid w:val="004049F1"/>
    <w:rsid w:val="00407F38"/>
    <w:rsid w:val="00411233"/>
    <w:rsid w:val="0041143D"/>
    <w:rsid w:val="004128AF"/>
    <w:rsid w:val="004165E1"/>
    <w:rsid w:val="00416CA6"/>
    <w:rsid w:val="004205B1"/>
    <w:rsid w:val="00421A42"/>
    <w:rsid w:val="004266E2"/>
    <w:rsid w:val="00427749"/>
    <w:rsid w:val="004277AF"/>
    <w:rsid w:val="004365BB"/>
    <w:rsid w:val="00436A2D"/>
    <w:rsid w:val="00440ACC"/>
    <w:rsid w:val="004426E2"/>
    <w:rsid w:val="004506FD"/>
    <w:rsid w:val="00451158"/>
    <w:rsid w:val="00451E77"/>
    <w:rsid w:val="00454AFF"/>
    <w:rsid w:val="00455BAD"/>
    <w:rsid w:val="0045784D"/>
    <w:rsid w:val="00460E89"/>
    <w:rsid w:val="0046311F"/>
    <w:rsid w:val="00465023"/>
    <w:rsid w:val="00467126"/>
    <w:rsid w:val="004679CB"/>
    <w:rsid w:val="00470A2F"/>
    <w:rsid w:val="004711EB"/>
    <w:rsid w:val="00471B34"/>
    <w:rsid w:val="004740AA"/>
    <w:rsid w:val="004744B1"/>
    <w:rsid w:val="0047630D"/>
    <w:rsid w:val="00481FE8"/>
    <w:rsid w:val="0048365D"/>
    <w:rsid w:val="00485890"/>
    <w:rsid w:val="00486F14"/>
    <w:rsid w:val="00486F1C"/>
    <w:rsid w:val="004907CE"/>
    <w:rsid w:val="00491394"/>
    <w:rsid w:val="00495504"/>
    <w:rsid w:val="00495FB8"/>
    <w:rsid w:val="004A2730"/>
    <w:rsid w:val="004A328F"/>
    <w:rsid w:val="004A763F"/>
    <w:rsid w:val="004B0BA4"/>
    <w:rsid w:val="004C325F"/>
    <w:rsid w:val="004C6485"/>
    <w:rsid w:val="004D1310"/>
    <w:rsid w:val="004D18C9"/>
    <w:rsid w:val="004E0B7F"/>
    <w:rsid w:val="004E14FE"/>
    <w:rsid w:val="004E6BF9"/>
    <w:rsid w:val="004F20D6"/>
    <w:rsid w:val="004F3824"/>
    <w:rsid w:val="004F52F5"/>
    <w:rsid w:val="004F581C"/>
    <w:rsid w:val="004F5A02"/>
    <w:rsid w:val="00502A8A"/>
    <w:rsid w:val="00503247"/>
    <w:rsid w:val="00511745"/>
    <w:rsid w:val="00511850"/>
    <w:rsid w:val="00511E01"/>
    <w:rsid w:val="00513AA9"/>
    <w:rsid w:val="0051579D"/>
    <w:rsid w:val="00521C14"/>
    <w:rsid w:val="00522A78"/>
    <w:rsid w:val="00527EF1"/>
    <w:rsid w:val="0053049F"/>
    <w:rsid w:val="00531AD1"/>
    <w:rsid w:val="005338C7"/>
    <w:rsid w:val="005470E6"/>
    <w:rsid w:val="005513FF"/>
    <w:rsid w:val="005530AD"/>
    <w:rsid w:val="00556EDC"/>
    <w:rsid w:val="005606AF"/>
    <w:rsid w:val="0057122F"/>
    <w:rsid w:val="005738B9"/>
    <w:rsid w:val="005753DF"/>
    <w:rsid w:val="0057787E"/>
    <w:rsid w:val="005806DD"/>
    <w:rsid w:val="00580D68"/>
    <w:rsid w:val="005913D9"/>
    <w:rsid w:val="00591C61"/>
    <w:rsid w:val="005A3DE3"/>
    <w:rsid w:val="005B01CC"/>
    <w:rsid w:val="005B301C"/>
    <w:rsid w:val="005B3A68"/>
    <w:rsid w:val="005B40E1"/>
    <w:rsid w:val="005B49F7"/>
    <w:rsid w:val="005B4B47"/>
    <w:rsid w:val="005B4CCF"/>
    <w:rsid w:val="005C0AB0"/>
    <w:rsid w:val="005C5267"/>
    <w:rsid w:val="005C5C3D"/>
    <w:rsid w:val="005C6384"/>
    <w:rsid w:val="005C6944"/>
    <w:rsid w:val="005D09BE"/>
    <w:rsid w:val="005D70C4"/>
    <w:rsid w:val="005E23A9"/>
    <w:rsid w:val="005F2303"/>
    <w:rsid w:val="005F3399"/>
    <w:rsid w:val="005F42D4"/>
    <w:rsid w:val="005F563E"/>
    <w:rsid w:val="00606C5B"/>
    <w:rsid w:val="0061450A"/>
    <w:rsid w:val="00615FAF"/>
    <w:rsid w:val="00616FFA"/>
    <w:rsid w:val="0062061C"/>
    <w:rsid w:val="00622426"/>
    <w:rsid w:val="00627D9C"/>
    <w:rsid w:val="00635B9F"/>
    <w:rsid w:val="00635DEB"/>
    <w:rsid w:val="006406BA"/>
    <w:rsid w:val="00640EC8"/>
    <w:rsid w:val="00643632"/>
    <w:rsid w:val="006460E9"/>
    <w:rsid w:val="00646D92"/>
    <w:rsid w:val="00647953"/>
    <w:rsid w:val="00650851"/>
    <w:rsid w:val="00661A16"/>
    <w:rsid w:val="00662B13"/>
    <w:rsid w:val="00662D3E"/>
    <w:rsid w:val="00663650"/>
    <w:rsid w:val="00663CE2"/>
    <w:rsid w:val="0066408D"/>
    <w:rsid w:val="006640C6"/>
    <w:rsid w:val="006743D9"/>
    <w:rsid w:val="00677FC9"/>
    <w:rsid w:val="0068458F"/>
    <w:rsid w:val="0069134E"/>
    <w:rsid w:val="00697451"/>
    <w:rsid w:val="00697B85"/>
    <w:rsid w:val="006A21E3"/>
    <w:rsid w:val="006A392F"/>
    <w:rsid w:val="006B0497"/>
    <w:rsid w:val="006B240E"/>
    <w:rsid w:val="006B2965"/>
    <w:rsid w:val="006B32E0"/>
    <w:rsid w:val="006C2E3E"/>
    <w:rsid w:val="006C5F97"/>
    <w:rsid w:val="006D274E"/>
    <w:rsid w:val="006E0624"/>
    <w:rsid w:val="006E2073"/>
    <w:rsid w:val="006F18D6"/>
    <w:rsid w:val="006F4C67"/>
    <w:rsid w:val="00700ECC"/>
    <w:rsid w:val="00703FB5"/>
    <w:rsid w:val="00704173"/>
    <w:rsid w:val="00704B8F"/>
    <w:rsid w:val="0070592D"/>
    <w:rsid w:val="00710246"/>
    <w:rsid w:val="007103A3"/>
    <w:rsid w:val="00710D99"/>
    <w:rsid w:val="00714A68"/>
    <w:rsid w:val="00715E79"/>
    <w:rsid w:val="007239F6"/>
    <w:rsid w:val="00733DA5"/>
    <w:rsid w:val="00737A99"/>
    <w:rsid w:val="0074344F"/>
    <w:rsid w:val="00743585"/>
    <w:rsid w:val="00743E23"/>
    <w:rsid w:val="00744056"/>
    <w:rsid w:val="00744BC0"/>
    <w:rsid w:val="0075121E"/>
    <w:rsid w:val="007544D8"/>
    <w:rsid w:val="00756C55"/>
    <w:rsid w:val="00757777"/>
    <w:rsid w:val="0076057A"/>
    <w:rsid w:val="0076244D"/>
    <w:rsid w:val="00762D30"/>
    <w:rsid w:val="007670F3"/>
    <w:rsid w:val="00770036"/>
    <w:rsid w:val="0077030B"/>
    <w:rsid w:val="007711F8"/>
    <w:rsid w:val="007728CC"/>
    <w:rsid w:val="00773B72"/>
    <w:rsid w:val="00780404"/>
    <w:rsid w:val="00782BF1"/>
    <w:rsid w:val="00793FA5"/>
    <w:rsid w:val="007946B6"/>
    <w:rsid w:val="00795851"/>
    <w:rsid w:val="00796C25"/>
    <w:rsid w:val="007A2171"/>
    <w:rsid w:val="007A24DC"/>
    <w:rsid w:val="007A5D59"/>
    <w:rsid w:val="007B1033"/>
    <w:rsid w:val="007B3CD7"/>
    <w:rsid w:val="007B4B26"/>
    <w:rsid w:val="007D4EC0"/>
    <w:rsid w:val="007D692F"/>
    <w:rsid w:val="007E2D72"/>
    <w:rsid w:val="007E366D"/>
    <w:rsid w:val="007F45B1"/>
    <w:rsid w:val="0080059A"/>
    <w:rsid w:val="008067BC"/>
    <w:rsid w:val="008121B8"/>
    <w:rsid w:val="00813A66"/>
    <w:rsid w:val="00813D24"/>
    <w:rsid w:val="00824199"/>
    <w:rsid w:val="0082482E"/>
    <w:rsid w:val="00827604"/>
    <w:rsid w:val="00831A73"/>
    <w:rsid w:val="00833B36"/>
    <w:rsid w:val="00837D19"/>
    <w:rsid w:val="00845799"/>
    <w:rsid w:val="00846338"/>
    <w:rsid w:val="008467E1"/>
    <w:rsid w:val="008516B0"/>
    <w:rsid w:val="008532A8"/>
    <w:rsid w:val="0086242B"/>
    <w:rsid w:val="0086504E"/>
    <w:rsid w:val="008678C8"/>
    <w:rsid w:val="00870185"/>
    <w:rsid w:val="008701A1"/>
    <w:rsid w:val="00871F96"/>
    <w:rsid w:val="0087355E"/>
    <w:rsid w:val="00875AB4"/>
    <w:rsid w:val="008766BE"/>
    <w:rsid w:val="00881202"/>
    <w:rsid w:val="00881B8A"/>
    <w:rsid w:val="00881CAD"/>
    <w:rsid w:val="00882BEF"/>
    <w:rsid w:val="00883685"/>
    <w:rsid w:val="008852A1"/>
    <w:rsid w:val="008912DC"/>
    <w:rsid w:val="00893EEE"/>
    <w:rsid w:val="008972C9"/>
    <w:rsid w:val="008A1458"/>
    <w:rsid w:val="008A3200"/>
    <w:rsid w:val="008A3824"/>
    <w:rsid w:val="008A3BFE"/>
    <w:rsid w:val="008A6E00"/>
    <w:rsid w:val="008A7770"/>
    <w:rsid w:val="008A7D47"/>
    <w:rsid w:val="008B23CC"/>
    <w:rsid w:val="008B2606"/>
    <w:rsid w:val="008B7984"/>
    <w:rsid w:val="008C4DFE"/>
    <w:rsid w:val="008C54E6"/>
    <w:rsid w:val="008C5F04"/>
    <w:rsid w:val="008C691F"/>
    <w:rsid w:val="008C6BE4"/>
    <w:rsid w:val="008D4FB2"/>
    <w:rsid w:val="008D5EE9"/>
    <w:rsid w:val="008D6B10"/>
    <w:rsid w:val="008D6CCB"/>
    <w:rsid w:val="008E0E5E"/>
    <w:rsid w:val="008E4790"/>
    <w:rsid w:val="008F1F88"/>
    <w:rsid w:val="008F2384"/>
    <w:rsid w:val="008F3605"/>
    <w:rsid w:val="008F41DF"/>
    <w:rsid w:val="008F6499"/>
    <w:rsid w:val="008F7D96"/>
    <w:rsid w:val="008F7F87"/>
    <w:rsid w:val="0090094D"/>
    <w:rsid w:val="00902549"/>
    <w:rsid w:val="0091095C"/>
    <w:rsid w:val="009125BE"/>
    <w:rsid w:val="009143DA"/>
    <w:rsid w:val="00921972"/>
    <w:rsid w:val="00921E82"/>
    <w:rsid w:val="00927EFD"/>
    <w:rsid w:val="00931264"/>
    <w:rsid w:val="00935602"/>
    <w:rsid w:val="0094291E"/>
    <w:rsid w:val="00944A7B"/>
    <w:rsid w:val="00944BF9"/>
    <w:rsid w:val="00946AB8"/>
    <w:rsid w:val="00947BDF"/>
    <w:rsid w:val="00947E95"/>
    <w:rsid w:val="009503EF"/>
    <w:rsid w:val="00957469"/>
    <w:rsid w:val="00963943"/>
    <w:rsid w:val="00970477"/>
    <w:rsid w:val="00980F62"/>
    <w:rsid w:val="00981089"/>
    <w:rsid w:val="009813C3"/>
    <w:rsid w:val="00981573"/>
    <w:rsid w:val="00985CCB"/>
    <w:rsid w:val="00985E03"/>
    <w:rsid w:val="00987F30"/>
    <w:rsid w:val="0099009A"/>
    <w:rsid w:val="009921F6"/>
    <w:rsid w:val="00997299"/>
    <w:rsid w:val="009A5679"/>
    <w:rsid w:val="009A6F2D"/>
    <w:rsid w:val="009B4785"/>
    <w:rsid w:val="009C1464"/>
    <w:rsid w:val="009C6B15"/>
    <w:rsid w:val="009D2E94"/>
    <w:rsid w:val="009D37BD"/>
    <w:rsid w:val="009D584D"/>
    <w:rsid w:val="009D6B94"/>
    <w:rsid w:val="009E382E"/>
    <w:rsid w:val="009E4B13"/>
    <w:rsid w:val="009E5A5D"/>
    <w:rsid w:val="009E6E02"/>
    <w:rsid w:val="009E78C4"/>
    <w:rsid w:val="009F2BD8"/>
    <w:rsid w:val="009F5D20"/>
    <w:rsid w:val="009F7610"/>
    <w:rsid w:val="00A003DA"/>
    <w:rsid w:val="00A01161"/>
    <w:rsid w:val="00A0116D"/>
    <w:rsid w:val="00A03FFE"/>
    <w:rsid w:val="00A04D6D"/>
    <w:rsid w:val="00A06688"/>
    <w:rsid w:val="00A10BEC"/>
    <w:rsid w:val="00A113C1"/>
    <w:rsid w:val="00A1296D"/>
    <w:rsid w:val="00A1516C"/>
    <w:rsid w:val="00A16353"/>
    <w:rsid w:val="00A16580"/>
    <w:rsid w:val="00A206E5"/>
    <w:rsid w:val="00A22052"/>
    <w:rsid w:val="00A229B4"/>
    <w:rsid w:val="00A22F56"/>
    <w:rsid w:val="00A2363B"/>
    <w:rsid w:val="00A27CA5"/>
    <w:rsid w:val="00A300C5"/>
    <w:rsid w:val="00A320D4"/>
    <w:rsid w:val="00A3476F"/>
    <w:rsid w:val="00A3783A"/>
    <w:rsid w:val="00A410DC"/>
    <w:rsid w:val="00A42C4C"/>
    <w:rsid w:val="00A464E3"/>
    <w:rsid w:val="00A469F1"/>
    <w:rsid w:val="00A5362D"/>
    <w:rsid w:val="00A564DD"/>
    <w:rsid w:val="00A60E97"/>
    <w:rsid w:val="00A73899"/>
    <w:rsid w:val="00A75386"/>
    <w:rsid w:val="00A760A1"/>
    <w:rsid w:val="00A82D70"/>
    <w:rsid w:val="00AA625E"/>
    <w:rsid w:val="00AA6C6A"/>
    <w:rsid w:val="00AA73E7"/>
    <w:rsid w:val="00AB2601"/>
    <w:rsid w:val="00AB5541"/>
    <w:rsid w:val="00AB575E"/>
    <w:rsid w:val="00AB71ED"/>
    <w:rsid w:val="00AC25B1"/>
    <w:rsid w:val="00AC33D2"/>
    <w:rsid w:val="00AD10BB"/>
    <w:rsid w:val="00AD3D02"/>
    <w:rsid w:val="00AD4496"/>
    <w:rsid w:val="00AE70B3"/>
    <w:rsid w:val="00AF3EE5"/>
    <w:rsid w:val="00AF514B"/>
    <w:rsid w:val="00AF6F58"/>
    <w:rsid w:val="00B01B1F"/>
    <w:rsid w:val="00B054EA"/>
    <w:rsid w:val="00B058BF"/>
    <w:rsid w:val="00B074D1"/>
    <w:rsid w:val="00B07B06"/>
    <w:rsid w:val="00B118F3"/>
    <w:rsid w:val="00B1213F"/>
    <w:rsid w:val="00B14786"/>
    <w:rsid w:val="00B17FB5"/>
    <w:rsid w:val="00B212A4"/>
    <w:rsid w:val="00B22916"/>
    <w:rsid w:val="00B25534"/>
    <w:rsid w:val="00B256AC"/>
    <w:rsid w:val="00B403BA"/>
    <w:rsid w:val="00B41054"/>
    <w:rsid w:val="00B45ACC"/>
    <w:rsid w:val="00B46A2F"/>
    <w:rsid w:val="00B51B3C"/>
    <w:rsid w:val="00B5622B"/>
    <w:rsid w:val="00B601F8"/>
    <w:rsid w:val="00B61E48"/>
    <w:rsid w:val="00B64121"/>
    <w:rsid w:val="00B751B4"/>
    <w:rsid w:val="00B75CEF"/>
    <w:rsid w:val="00B809D3"/>
    <w:rsid w:val="00B8140D"/>
    <w:rsid w:val="00B81721"/>
    <w:rsid w:val="00B87A15"/>
    <w:rsid w:val="00B91846"/>
    <w:rsid w:val="00B930C7"/>
    <w:rsid w:val="00B94469"/>
    <w:rsid w:val="00B94D85"/>
    <w:rsid w:val="00B9725D"/>
    <w:rsid w:val="00B9744B"/>
    <w:rsid w:val="00BA2654"/>
    <w:rsid w:val="00BA3560"/>
    <w:rsid w:val="00BB241B"/>
    <w:rsid w:val="00BB4038"/>
    <w:rsid w:val="00BB439E"/>
    <w:rsid w:val="00BB4A91"/>
    <w:rsid w:val="00BB5B9A"/>
    <w:rsid w:val="00BC01D9"/>
    <w:rsid w:val="00BC1E9D"/>
    <w:rsid w:val="00BC21B9"/>
    <w:rsid w:val="00BC2E2A"/>
    <w:rsid w:val="00BD0537"/>
    <w:rsid w:val="00BD06AB"/>
    <w:rsid w:val="00BD20DD"/>
    <w:rsid w:val="00BD7016"/>
    <w:rsid w:val="00BE270E"/>
    <w:rsid w:val="00BF0F34"/>
    <w:rsid w:val="00BF2C67"/>
    <w:rsid w:val="00C026E1"/>
    <w:rsid w:val="00C043FE"/>
    <w:rsid w:val="00C07735"/>
    <w:rsid w:val="00C10158"/>
    <w:rsid w:val="00C11896"/>
    <w:rsid w:val="00C13E76"/>
    <w:rsid w:val="00C20222"/>
    <w:rsid w:val="00C2776E"/>
    <w:rsid w:val="00C27B4B"/>
    <w:rsid w:val="00C30150"/>
    <w:rsid w:val="00C34E02"/>
    <w:rsid w:val="00C355F2"/>
    <w:rsid w:val="00C40BE7"/>
    <w:rsid w:val="00C433EB"/>
    <w:rsid w:val="00C46F3D"/>
    <w:rsid w:val="00C52B63"/>
    <w:rsid w:val="00C532A0"/>
    <w:rsid w:val="00C56A12"/>
    <w:rsid w:val="00C60DA3"/>
    <w:rsid w:val="00C623BD"/>
    <w:rsid w:val="00C63BAE"/>
    <w:rsid w:val="00C661CE"/>
    <w:rsid w:val="00C6651C"/>
    <w:rsid w:val="00C66ACC"/>
    <w:rsid w:val="00C77809"/>
    <w:rsid w:val="00C839E5"/>
    <w:rsid w:val="00C84AEC"/>
    <w:rsid w:val="00C84F0C"/>
    <w:rsid w:val="00C9006D"/>
    <w:rsid w:val="00C941B7"/>
    <w:rsid w:val="00C96734"/>
    <w:rsid w:val="00CA2B15"/>
    <w:rsid w:val="00CA36A4"/>
    <w:rsid w:val="00CA6ADF"/>
    <w:rsid w:val="00CA6E28"/>
    <w:rsid w:val="00CB0272"/>
    <w:rsid w:val="00CB5C4C"/>
    <w:rsid w:val="00CC0261"/>
    <w:rsid w:val="00CC066C"/>
    <w:rsid w:val="00CC518E"/>
    <w:rsid w:val="00CC537F"/>
    <w:rsid w:val="00CD63C9"/>
    <w:rsid w:val="00CD642A"/>
    <w:rsid w:val="00CD7FB4"/>
    <w:rsid w:val="00CE039F"/>
    <w:rsid w:val="00CE1700"/>
    <w:rsid w:val="00CE3FA8"/>
    <w:rsid w:val="00CE410B"/>
    <w:rsid w:val="00CE4A65"/>
    <w:rsid w:val="00CE5468"/>
    <w:rsid w:val="00CF0C37"/>
    <w:rsid w:val="00CF5079"/>
    <w:rsid w:val="00CF5418"/>
    <w:rsid w:val="00CF7BAD"/>
    <w:rsid w:val="00D05719"/>
    <w:rsid w:val="00D07CE5"/>
    <w:rsid w:val="00D11787"/>
    <w:rsid w:val="00D12DEF"/>
    <w:rsid w:val="00D13D25"/>
    <w:rsid w:val="00D16FE8"/>
    <w:rsid w:val="00D25A4F"/>
    <w:rsid w:val="00D2746E"/>
    <w:rsid w:val="00D30A44"/>
    <w:rsid w:val="00D310D1"/>
    <w:rsid w:val="00D35735"/>
    <w:rsid w:val="00D35D9F"/>
    <w:rsid w:val="00D3637B"/>
    <w:rsid w:val="00D461CF"/>
    <w:rsid w:val="00D469D7"/>
    <w:rsid w:val="00D51633"/>
    <w:rsid w:val="00D52330"/>
    <w:rsid w:val="00D57396"/>
    <w:rsid w:val="00D61E77"/>
    <w:rsid w:val="00D63FC3"/>
    <w:rsid w:val="00D66CE5"/>
    <w:rsid w:val="00D704AB"/>
    <w:rsid w:val="00D7228D"/>
    <w:rsid w:val="00D7477D"/>
    <w:rsid w:val="00D75BCC"/>
    <w:rsid w:val="00D82AD1"/>
    <w:rsid w:val="00D85C77"/>
    <w:rsid w:val="00D87725"/>
    <w:rsid w:val="00D974C1"/>
    <w:rsid w:val="00DA455B"/>
    <w:rsid w:val="00DA4750"/>
    <w:rsid w:val="00DA559D"/>
    <w:rsid w:val="00DA5F8D"/>
    <w:rsid w:val="00DB1341"/>
    <w:rsid w:val="00DB2A84"/>
    <w:rsid w:val="00DB6702"/>
    <w:rsid w:val="00DC073C"/>
    <w:rsid w:val="00DC33DC"/>
    <w:rsid w:val="00DC4486"/>
    <w:rsid w:val="00DC46BC"/>
    <w:rsid w:val="00DD7925"/>
    <w:rsid w:val="00DD79A9"/>
    <w:rsid w:val="00DE3A52"/>
    <w:rsid w:val="00DE6AFE"/>
    <w:rsid w:val="00DE6DD7"/>
    <w:rsid w:val="00DE7BE9"/>
    <w:rsid w:val="00DF07F3"/>
    <w:rsid w:val="00DF1EC7"/>
    <w:rsid w:val="00DF70A9"/>
    <w:rsid w:val="00E02DA6"/>
    <w:rsid w:val="00E04105"/>
    <w:rsid w:val="00E047DE"/>
    <w:rsid w:val="00E049BA"/>
    <w:rsid w:val="00E0729C"/>
    <w:rsid w:val="00E15446"/>
    <w:rsid w:val="00E26F4A"/>
    <w:rsid w:val="00E27BDE"/>
    <w:rsid w:val="00E31FEC"/>
    <w:rsid w:val="00E34383"/>
    <w:rsid w:val="00E36ADE"/>
    <w:rsid w:val="00E36C6B"/>
    <w:rsid w:val="00E41E92"/>
    <w:rsid w:val="00E421EB"/>
    <w:rsid w:val="00E44681"/>
    <w:rsid w:val="00E44EDB"/>
    <w:rsid w:val="00E4538F"/>
    <w:rsid w:val="00E4555A"/>
    <w:rsid w:val="00E46179"/>
    <w:rsid w:val="00E46458"/>
    <w:rsid w:val="00E52BD2"/>
    <w:rsid w:val="00E52E1F"/>
    <w:rsid w:val="00E56152"/>
    <w:rsid w:val="00E571A8"/>
    <w:rsid w:val="00E60BFE"/>
    <w:rsid w:val="00E60D43"/>
    <w:rsid w:val="00E63655"/>
    <w:rsid w:val="00E66639"/>
    <w:rsid w:val="00E71EB5"/>
    <w:rsid w:val="00E83A7A"/>
    <w:rsid w:val="00E83D2C"/>
    <w:rsid w:val="00E84389"/>
    <w:rsid w:val="00E90716"/>
    <w:rsid w:val="00E959F2"/>
    <w:rsid w:val="00E95EAA"/>
    <w:rsid w:val="00E963A2"/>
    <w:rsid w:val="00E9758F"/>
    <w:rsid w:val="00EA1710"/>
    <w:rsid w:val="00EA1B15"/>
    <w:rsid w:val="00EA280B"/>
    <w:rsid w:val="00EA3D1F"/>
    <w:rsid w:val="00EA4556"/>
    <w:rsid w:val="00EA7144"/>
    <w:rsid w:val="00EB2BF3"/>
    <w:rsid w:val="00EB343B"/>
    <w:rsid w:val="00EB3A85"/>
    <w:rsid w:val="00EC743B"/>
    <w:rsid w:val="00ED0556"/>
    <w:rsid w:val="00ED1EDA"/>
    <w:rsid w:val="00ED4524"/>
    <w:rsid w:val="00ED653B"/>
    <w:rsid w:val="00EE1551"/>
    <w:rsid w:val="00EE6D24"/>
    <w:rsid w:val="00EE7179"/>
    <w:rsid w:val="00EF4666"/>
    <w:rsid w:val="00EF4F1D"/>
    <w:rsid w:val="00F05D00"/>
    <w:rsid w:val="00F1276D"/>
    <w:rsid w:val="00F1315E"/>
    <w:rsid w:val="00F134A1"/>
    <w:rsid w:val="00F25110"/>
    <w:rsid w:val="00F27E5E"/>
    <w:rsid w:val="00F3466E"/>
    <w:rsid w:val="00F45137"/>
    <w:rsid w:val="00F45F4D"/>
    <w:rsid w:val="00F51AD5"/>
    <w:rsid w:val="00F52A8B"/>
    <w:rsid w:val="00F5384D"/>
    <w:rsid w:val="00F539E4"/>
    <w:rsid w:val="00F5540A"/>
    <w:rsid w:val="00F56D22"/>
    <w:rsid w:val="00F623D1"/>
    <w:rsid w:val="00F63A43"/>
    <w:rsid w:val="00F64440"/>
    <w:rsid w:val="00F64DB4"/>
    <w:rsid w:val="00F744E9"/>
    <w:rsid w:val="00F75B47"/>
    <w:rsid w:val="00F75BB4"/>
    <w:rsid w:val="00F8754F"/>
    <w:rsid w:val="00F959F7"/>
    <w:rsid w:val="00F971DD"/>
    <w:rsid w:val="00FA1F88"/>
    <w:rsid w:val="00FB5679"/>
    <w:rsid w:val="00FB5BB5"/>
    <w:rsid w:val="00FC0CDC"/>
    <w:rsid w:val="00FC5B68"/>
    <w:rsid w:val="00FD0361"/>
    <w:rsid w:val="00FD0372"/>
    <w:rsid w:val="00FD1390"/>
    <w:rsid w:val="00FD1815"/>
    <w:rsid w:val="00FF2944"/>
    <w:rsid w:val="00FF3341"/>
    <w:rsid w:val="087757D6"/>
    <w:rsid w:val="093111CC"/>
    <w:rsid w:val="09C712C4"/>
    <w:rsid w:val="0E087736"/>
    <w:rsid w:val="11C54CAD"/>
    <w:rsid w:val="142350A1"/>
    <w:rsid w:val="1436715C"/>
    <w:rsid w:val="174A7A2D"/>
    <w:rsid w:val="18F30D8D"/>
    <w:rsid w:val="1A2A6174"/>
    <w:rsid w:val="1AC8551C"/>
    <w:rsid w:val="1C5442DF"/>
    <w:rsid w:val="1CD33B43"/>
    <w:rsid w:val="1D4610BC"/>
    <w:rsid w:val="1DAD67AF"/>
    <w:rsid w:val="1DFC4A69"/>
    <w:rsid w:val="202A630E"/>
    <w:rsid w:val="2276617D"/>
    <w:rsid w:val="23B9488C"/>
    <w:rsid w:val="24346E69"/>
    <w:rsid w:val="24A77B42"/>
    <w:rsid w:val="298963A2"/>
    <w:rsid w:val="2C807723"/>
    <w:rsid w:val="3069482A"/>
    <w:rsid w:val="30A32474"/>
    <w:rsid w:val="313031C4"/>
    <w:rsid w:val="31D52308"/>
    <w:rsid w:val="3765289D"/>
    <w:rsid w:val="377424A1"/>
    <w:rsid w:val="379E284F"/>
    <w:rsid w:val="38C1570A"/>
    <w:rsid w:val="3A8F74D3"/>
    <w:rsid w:val="3B3D6F2F"/>
    <w:rsid w:val="3C4459DE"/>
    <w:rsid w:val="3C8E3665"/>
    <w:rsid w:val="3C945A27"/>
    <w:rsid w:val="3CFE6B94"/>
    <w:rsid w:val="41965875"/>
    <w:rsid w:val="41AC17E0"/>
    <w:rsid w:val="42B775C7"/>
    <w:rsid w:val="43B920C3"/>
    <w:rsid w:val="440601D6"/>
    <w:rsid w:val="44896BB1"/>
    <w:rsid w:val="46837B10"/>
    <w:rsid w:val="4AB94A77"/>
    <w:rsid w:val="4AC92A30"/>
    <w:rsid w:val="4B192BDF"/>
    <w:rsid w:val="5115318F"/>
    <w:rsid w:val="5357569C"/>
    <w:rsid w:val="53DC5C81"/>
    <w:rsid w:val="5CC1443C"/>
    <w:rsid w:val="66182E36"/>
    <w:rsid w:val="68153BCE"/>
    <w:rsid w:val="6AAD1694"/>
    <w:rsid w:val="6E8E36E5"/>
    <w:rsid w:val="72B7779B"/>
    <w:rsid w:val="7418019C"/>
    <w:rsid w:val="75B82FB1"/>
    <w:rsid w:val="78030D5D"/>
    <w:rsid w:val="7B1F5E67"/>
    <w:rsid w:val="7C7035B2"/>
    <w:rsid w:val="7C94697D"/>
    <w:rsid w:val="7F092BDE"/>
    <w:rsid w:val="7FBD49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53ABE4"/>
  <w15:docId w15:val="{47119B82-C439-4E6B-B33A-5515591A76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qFormat="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napToGrid w:val="0"/>
      <w:ind w:firstLineChars="200" w:firstLine="200"/>
      <w:jc w:val="both"/>
    </w:pPr>
    <w:rPr>
      <w:kern w:val="2"/>
      <w:sz w:val="21"/>
      <w:szCs w:val="24"/>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3">
    <w:name w:val="heading 3"/>
    <w:basedOn w:val="a0"/>
    <w:next w:val="a"/>
    <w:link w:val="30"/>
    <w:uiPriority w:val="9"/>
    <w:semiHidden/>
    <w:unhideWhenUsed/>
    <w:qFormat/>
    <w:pPr>
      <w:keepNext/>
      <w:keepLines/>
      <w:spacing w:before="260" w:after="260" w:line="416" w:lineRule="auto"/>
    </w:pPr>
    <w:rPr>
      <w:b/>
      <w:bCs/>
      <w:sz w:val="32"/>
      <w:szCs w:val="32"/>
    </w:rPr>
  </w:style>
  <w:style w:type="paragraph" w:styleId="4">
    <w:name w:val="heading 4"/>
    <w:basedOn w:val="a1"/>
    <w:next w:val="a"/>
    <w:uiPriority w:val="9"/>
    <w:qFormat/>
    <w:pPr>
      <w:numPr>
        <w:ilvl w:val="3"/>
        <w:numId w:val="1"/>
      </w:numPr>
      <w:ind w:right="210"/>
      <w:outlineLvl w:val="3"/>
    </w:pPr>
  </w:style>
  <w:style w:type="paragraph" w:styleId="5">
    <w:name w:val="heading 5"/>
    <w:next w:val="a"/>
    <w:uiPriority w:val="9"/>
    <w:qFormat/>
    <w:pPr>
      <w:numPr>
        <w:ilvl w:val="4"/>
        <w:numId w:val="1"/>
      </w:numPr>
      <w:ind w:right="210"/>
      <w:outlineLvl w:val="4"/>
    </w:pPr>
  </w:style>
  <w:style w:type="paragraph" w:styleId="6">
    <w:name w:val="heading 6"/>
    <w:basedOn w:val="a"/>
    <w:next w:val="a"/>
    <w:uiPriority w:val="9"/>
    <w:qFormat/>
    <w:pPr>
      <w:keepNext/>
      <w:keepLines/>
      <w:numPr>
        <w:ilvl w:val="5"/>
        <w:numId w:val="1"/>
      </w:numPr>
      <w:tabs>
        <w:tab w:val="left" w:pos="403"/>
      </w:tabs>
      <w:ind w:firstLineChars="0" w:firstLine="0"/>
      <w:outlineLvl w:val="5"/>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a0">
    <w:name w:val="三级标题"/>
    <w:basedOn w:val="a"/>
    <w:qFormat/>
    <w:pPr>
      <w:adjustRightInd w:val="0"/>
      <w:ind w:rightChars="100" w:right="100" w:firstLineChars="0" w:firstLine="0"/>
      <w:outlineLvl w:val="2"/>
    </w:pPr>
  </w:style>
  <w:style w:type="paragraph" w:customStyle="1" w:styleId="a1">
    <w:name w:val="四级标题"/>
    <w:basedOn w:val="31"/>
    <w:qFormat/>
  </w:style>
  <w:style w:type="paragraph" w:customStyle="1" w:styleId="31">
    <w:name w:val="3级标题"/>
    <w:basedOn w:val="a"/>
    <w:qFormat/>
    <w:pPr>
      <w:ind w:firstLine="560"/>
      <w:outlineLvl w:val="2"/>
    </w:pPr>
    <w:rPr>
      <w:rFonts w:ascii="仿宋" w:hAnsi="仿宋"/>
      <w:sz w:val="28"/>
    </w:rPr>
  </w:style>
  <w:style w:type="paragraph" w:styleId="a5">
    <w:name w:val="caption"/>
    <w:basedOn w:val="a"/>
    <w:next w:val="a"/>
    <w:link w:val="a6"/>
    <w:qFormat/>
    <w:pPr>
      <w:jc w:val="center"/>
    </w:pPr>
    <w:rPr>
      <w:rFonts w:ascii="Arial" w:eastAsia="黑体" w:hAnsi="Arial" w:cs="Arial"/>
      <w:sz w:val="24"/>
      <w:szCs w:val="22"/>
    </w:rPr>
  </w:style>
  <w:style w:type="paragraph" w:styleId="a7">
    <w:name w:val="annotation text"/>
    <w:basedOn w:val="a"/>
    <w:link w:val="a8"/>
    <w:uiPriority w:val="99"/>
    <w:qFormat/>
    <w:pPr>
      <w:jc w:val="left"/>
    </w:pPr>
  </w:style>
  <w:style w:type="paragraph" w:styleId="TOC3">
    <w:name w:val="toc 3"/>
    <w:basedOn w:val="a"/>
    <w:next w:val="a"/>
    <w:uiPriority w:val="39"/>
    <w:semiHidden/>
    <w:unhideWhenUsed/>
    <w:qFormat/>
    <w:pPr>
      <w:ind w:leftChars="400" w:left="840"/>
    </w:pPr>
  </w:style>
  <w:style w:type="paragraph" w:styleId="a9">
    <w:name w:val="Date"/>
    <w:basedOn w:val="a"/>
    <w:next w:val="a"/>
    <w:link w:val="aa"/>
    <w:uiPriority w:val="99"/>
    <w:semiHidden/>
    <w:unhideWhenUsed/>
    <w:qFormat/>
    <w:pPr>
      <w:ind w:leftChars="2500" w:left="100"/>
    </w:pPr>
  </w:style>
  <w:style w:type="paragraph" w:styleId="ab">
    <w:name w:val="Balloon Text"/>
    <w:basedOn w:val="a"/>
    <w:link w:val="ac"/>
    <w:uiPriority w:val="99"/>
    <w:semiHidden/>
    <w:unhideWhenUsed/>
    <w:qFormat/>
    <w:rPr>
      <w:sz w:val="18"/>
      <w:szCs w:val="18"/>
    </w:rPr>
  </w:style>
  <w:style w:type="paragraph" w:styleId="ad">
    <w:name w:val="footer"/>
    <w:basedOn w:val="a"/>
    <w:link w:val="ae"/>
    <w:uiPriority w:val="99"/>
    <w:unhideWhenUsed/>
    <w:qFormat/>
    <w:pPr>
      <w:tabs>
        <w:tab w:val="center" w:pos="4153"/>
        <w:tab w:val="right" w:pos="8306"/>
      </w:tabs>
      <w:jc w:val="left"/>
    </w:pPr>
    <w:rPr>
      <w:sz w:val="18"/>
      <w:szCs w:val="18"/>
    </w:rPr>
  </w:style>
  <w:style w:type="paragraph" w:styleId="af">
    <w:name w:val="header"/>
    <w:basedOn w:val="a"/>
    <w:link w:val="af0"/>
    <w:uiPriority w:val="99"/>
    <w:unhideWhenUsed/>
    <w:qFormat/>
    <w:pPr>
      <w:pBdr>
        <w:bottom w:val="single" w:sz="6" w:space="1" w:color="auto"/>
      </w:pBdr>
      <w:tabs>
        <w:tab w:val="center" w:pos="4153"/>
        <w:tab w:val="right" w:pos="8306"/>
      </w:tabs>
      <w:jc w:val="center"/>
    </w:pPr>
    <w:rPr>
      <w:sz w:val="18"/>
      <w:szCs w:val="18"/>
    </w:rPr>
  </w:style>
  <w:style w:type="paragraph" w:styleId="TOC1">
    <w:name w:val="toc 1"/>
    <w:basedOn w:val="a"/>
    <w:next w:val="a"/>
    <w:uiPriority w:val="39"/>
    <w:unhideWhenUsed/>
    <w:qFormat/>
    <w:rPr>
      <w:b/>
    </w:rPr>
  </w:style>
  <w:style w:type="paragraph" w:styleId="TOC2">
    <w:name w:val="toc 2"/>
    <w:basedOn w:val="a"/>
    <w:next w:val="a"/>
    <w:uiPriority w:val="39"/>
    <w:unhideWhenUsed/>
    <w:qFormat/>
    <w:pPr>
      <w:ind w:leftChars="200" w:left="420"/>
    </w:pPr>
  </w:style>
  <w:style w:type="paragraph" w:styleId="af1">
    <w:name w:val="Normal (Web)"/>
    <w:basedOn w:val="a"/>
    <w:uiPriority w:val="99"/>
    <w:unhideWhenUsed/>
    <w:qFormat/>
    <w:pPr>
      <w:widowControl/>
      <w:spacing w:before="100" w:beforeAutospacing="1" w:after="100" w:afterAutospacing="1"/>
      <w:jc w:val="left"/>
    </w:pPr>
    <w:rPr>
      <w:rFonts w:ascii="宋体" w:hAnsi="宋体" w:cs="宋体"/>
      <w:kern w:val="0"/>
      <w:sz w:val="24"/>
    </w:rPr>
  </w:style>
  <w:style w:type="paragraph" w:styleId="af2">
    <w:name w:val="annotation subject"/>
    <w:basedOn w:val="a7"/>
    <w:next w:val="a7"/>
    <w:link w:val="af3"/>
    <w:uiPriority w:val="99"/>
    <w:semiHidden/>
    <w:unhideWhenUsed/>
    <w:qFormat/>
    <w:rPr>
      <w:rFonts w:cstheme="minorBidi"/>
      <w:b/>
      <w:bCs/>
    </w:rPr>
  </w:style>
  <w:style w:type="table" w:styleId="af4">
    <w:name w:val="Table Grid"/>
    <w:basedOn w:val="a3"/>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Strong"/>
    <w:basedOn w:val="a2"/>
    <w:uiPriority w:val="22"/>
    <w:qFormat/>
    <w:rPr>
      <w:b/>
    </w:rPr>
  </w:style>
  <w:style w:type="character" w:styleId="af6">
    <w:name w:val="FollowedHyperlink"/>
    <w:basedOn w:val="a2"/>
    <w:uiPriority w:val="99"/>
    <w:semiHidden/>
    <w:unhideWhenUsed/>
    <w:rPr>
      <w:color w:val="954F72"/>
      <w:u w:val="single"/>
    </w:rPr>
  </w:style>
  <w:style w:type="character" w:styleId="af7">
    <w:name w:val="Hyperlink"/>
    <w:basedOn w:val="a2"/>
    <w:uiPriority w:val="99"/>
    <w:unhideWhenUsed/>
    <w:qFormat/>
    <w:rPr>
      <w:color w:val="0563C1" w:themeColor="hyperlink"/>
      <w:u w:val="single"/>
    </w:rPr>
  </w:style>
  <w:style w:type="character" w:styleId="af8">
    <w:name w:val="annotation reference"/>
    <w:basedOn w:val="a2"/>
    <w:uiPriority w:val="99"/>
    <w:qFormat/>
    <w:rPr>
      <w:rFonts w:cs="Times New Roman"/>
      <w:sz w:val="21"/>
      <w:szCs w:val="21"/>
    </w:rPr>
  </w:style>
  <w:style w:type="character" w:customStyle="1" w:styleId="af0">
    <w:name w:val="页眉 字符"/>
    <w:basedOn w:val="a2"/>
    <w:link w:val="af"/>
    <w:uiPriority w:val="99"/>
    <w:qFormat/>
    <w:rPr>
      <w:sz w:val="18"/>
      <w:szCs w:val="18"/>
    </w:rPr>
  </w:style>
  <w:style w:type="character" w:customStyle="1" w:styleId="ae">
    <w:name w:val="页脚 字符"/>
    <w:basedOn w:val="a2"/>
    <w:link w:val="ad"/>
    <w:uiPriority w:val="99"/>
    <w:qFormat/>
    <w:rPr>
      <w:sz w:val="18"/>
      <w:szCs w:val="18"/>
    </w:rPr>
  </w:style>
  <w:style w:type="paragraph" w:customStyle="1" w:styleId="af9">
    <w:name w:val="二级标题"/>
    <w:qFormat/>
    <w:pPr>
      <w:widowControl w:val="0"/>
      <w:autoSpaceDE w:val="0"/>
      <w:autoSpaceDN w:val="0"/>
      <w:adjustRightInd w:val="0"/>
    </w:pPr>
    <w:rPr>
      <w:rFonts w:ascii="宋体" w:hAnsi="宋体" w:cs="HiddenHorzOCl"/>
      <w:color w:val="000000"/>
      <w:sz w:val="28"/>
      <w:szCs w:val="24"/>
    </w:rPr>
  </w:style>
  <w:style w:type="paragraph" w:customStyle="1" w:styleId="CM17">
    <w:name w:val="CM17"/>
    <w:basedOn w:val="af9"/>
    <w:next w:val="af9"/>
    <w:uiPriority w:val="99"/>
    <w:qFormat/>
    <w:rPr>
      <w:rFonts w:cs="Times New Roman"/>
      <w:color w:val="auto"/>
    </w:rPr>
  </w:style>
  <w:style w:type="paragraph" w:customStyle="1" w:styleId="CM2">
    <w:name w:val="CM2"/>
    <w:basedOn w:val="af9"/>
    <w:next w:val="af9"/>
    <w:uiPriority w:val="99"/>
    <w:qFormat/>
    <w:rPr>
      <w:rFonts w:cs="Times New Roman"/>
      <w:color w:val="auto"/>
    </w:rPr>
  </w:style>
  <w:style w:type="character" w:customStyle="1" w:styleId="a8">
    <w:name w:val="批注文字 字符"/>
    <w:basedOn w:val="a2"/>
    <w:link w:val="a7"/>
    <w:uiPriority w:val="99"/>
    <w:qFormat/>
    <w:rPr>
      <w:rFonts w:cs="Times New Roman"/>
    </w:rPr>
  </w:style>
  <w:style w:type="character" w:customStyle="1" w:styleId="ac">
    <w:name w:val="批注框文本 字符"/>
    <w:basedOn w:val="a2"/>
    <w:link w:val="ab"/>
    <w:uiPriority w:val="99"/>
    <w:semiHidden/>
    <w:qFormat/>
    <w:rPr>
      <w:sz w:val="18"/>
      <w:szCs w:val="18"/>
    </w:rPr>
  </w:style>
  <w:style w:type="paragraph" w:customStyle="1" w:styleId="11">
    <w:name w:val="修订1"/>
    <w:hidden/>
    <w:uiPriority w:val="99"/>
    <w:semiHidden/>
    <w:qFormat/>
    <w:rPr>
      <w:rFonts w:asciiTheme="minorHAnsi" w:eastAsiaTheme="minorEastAsia" w:hAnsiTheme="minorHAnsi" w:cstheme="minorBidi"/>
      <w:kern w:val="2"/>
      <w:sz w:val="21"/>
      <w:szCs w:val="22"/>
    </w:rPr>
  </w:style>
  <w:style w:type="character" w:customStyle="1" w:styleId="af3">
    <w:name w:val="批注主题 字符"/>
    <w:basedOn w:val="a8"/>
    <w:link w:val="af2"/>
    <w:uiPriority w:val="99"/>
    <w:semiHidden/>
    <w:qFormat/>
    <w:rPr>
      <w:rFonts w:cs="Times New Roman"/>
      <w:b/>
      <w:bCs/>
    </w:rPr>
  </w:style>
  <w:style w:type="paragraph" w:customStyle="1" w:styleId="8630">
    <w:name w:val="863正文"/>
    <w:basedOn w:val="a"/>
    <w:link w:val="863Char"/>
    <w:qFormat/>
    <w:pPr>
      <w:ind w:firstLine="480"/>
    </w:pPr>
    <w:rPr>
      <w:rFonts w:ascii="宋体" w:hAnsi="宋体"/>
      <w:sz w:val="24"/>
      <w:lang w:val="zh-CN"/>
    </w:rPr>
  </w:style>
  <w:style w:type="character" w:customStyle="1" w:styleId="863Char">
    <w:name w:val="863正文 Char"/>
    <w:link w:val="8630"/>
    <w:qFormat/>
    <w:rPr>
      <w:rFonts w:ascii="宋体" w:eastAsia="宋体" w:hAnsi="宋体" w:cs="Times New Roman"/>
      <w:sz w:val="24"/>
      <w:szCs w:val="24"/>
      <w:lang w:val="zh-CN" w:eastAsia="zh-CN"/>
    </w:rPr>
  </w:style>
  <w:style w:type="paragraph" w:customStyle="1" w:styleId="863">
    <w:name w:val="863菱形"/>
    <w:basedOn w:val="a"/>
    <w:link w:val="863Char0"/>
    <w:qFormat/>
    <w:pPr>
      <w:numPr>
        <w:numId w:val="2"/>
      </w:numPr>
      <w:ind w:left="0"/>
    </w:pPr>
    <w:rPr>
      <w:rFonts w:ascii="宋体" w:hAnsi="宋体"/>
      <w:sz w:val="24"/>
      <w:lang w:val="zh-CN"/>
    </w:rPr>
  </w:style>
  <w:style w:type="character" w:customStyle="1" w:styleId="863Char0">
    <w:name w:val="863菱形 Char"/>
    <w:link w:val="863"/>
    <w:qFormat/>
    <w:rPr>
      <w:rFonts w:ascii="宋体" w:eastAsia="宋体" w:hAnsi="宋体" w:cs="Times New Roman"/>
      <w:sz w:val="24"/>
      <w:szCs w:val="24"/>
      <w:lang w:val="zh-CN" w:eastAsia="zh-CN"/>
    </w:rPr>
  </w:style>
  <w:style w:type="character" w:customStyle="1" w:styleId="a6">
    <w:name w:val="题注 字符"/>
    <w:link w:val="a5"/>
    <w:qFormat/>
    <w:rPr>
      <w:rFonts w:ascii="Arial" w:eastAsia="黑体" w:hAnsi="Arial" w:cs="Arial"/>
      <w:sz w:val="24"/>
    </w:rPr>
  </w:style>
  <w:style w:type="character" w:customStyle="1" w:styleId="4CharChar">
    <w:name w:val="样式4 Char Char"/>
    <w:link w:val="40"/>
    <w:qFormat/>
    <w:rPr>
      <w:rFonts w:ascii="黑体" w:eastAsia="黑体" w:hAnsi="黑体"/>
      <w:b/>
      <w:bCs/>
      <w:sz w:val="28"/>
      <w:szCs w:val="28"/>
    </w:rPr>
  </w:style>
  <w:style w:type="paragraph" w:customStyle="1" w:styleId="40">
    <w:name w:val="样式4"/>
    <w:basedOn w:val="3"/>
    <w:link w:val="4CharChar"/>
    <w:qFormat/>
    <w:pPr>
      <w:spacing w:before="0" w:after="0" w:line="360" w:lineRule="auto"/>
    </w:pPr>
    <w:rPr>
      <w:rFonts w:ascii="黑体" w:eastAsia="黑体" w:hAnsi="黑体" w:cstheme="minorBidi"/>
      <w:sz w:val="28"/>
      <w:szCs w:val="28"/>
    </w:rPr>
  </w:style>
  <w:style w:type="character" w:customStyle="1" w:styleId="30">
    <w:name w:val="标题 3 字符"/>
    <w:basedOn w:val="a2"/>
    <w:link w:val="3"/>
    <w:uiPriority w:val="9"/>
    <w:semiHidden/>
    <w:qFormat/>
    <w:rPr>
      <w:rFonts w:ascii="Times New Roman" w:eastAsia="宋体" w:hAnsi="Times New Roman" w:cs="Times New Roman"/>
      <w:b/>
      <w:bCs/>
      <w:sz w:val="32"/>
      <w:szCs w:val="32"/>
    </w:rPr>
  </w:style>
  <w:style w:type="character" w:customStyle="1" w:styleId="2CharChar">
    <w:name w:val="样式2 Char Char"/>
    <w:link w:val="2"/>
    <w:qFormat/>
    <w:rPr>
      <w:rFonts w:ascii="黑体" w:eastAsia="黑体"/>
      <w:b/>
      <w:bCs/>
      <w:kern w:val="44"/>
      <w:sz w:val="32"/>
      <w:szCs w:val="32"/>
    </w:rPr>
  </w:style>
  <w:style w:type="paragraph" w:customStyle="1" w:styleId="2">
    <w:name w:val="样式2"/>
    <w:basedOn w:val="1"/>
    <w:link w:val="2CharChar"/>
    <w:qFormat/>
    <w:pPr>
      <w:widowControl/>
      <w:spacing w:before="0" w:after="0" w:line="360" w:lineRule="auto"/>
      <w:ind w:firstLineChars="0" w:firstLine="0"/>
      <w:jc w:val="left"/>
    </w:pPr>
    <w:rPr>
      <w:rFonts w:ascii="黑体" w:eastAsia="黑体" w:hAnsiTheme="minorHAnsi" w:cstheme="minorBidi"/>
      <w:sz w:val="32"/>
      <w:szCs w:val="32"/>
    </w:rPr>
  </w:style>
  <w:style w:type="character" w:customStyle="1" w:styleId="10">
    <w:name w:val="标题 1 字符"/>
    <w:basedOn w:val="a2"/>
    <w:link w:val="1"/>
    <w:uiPriority w:val="9"/>
    <w:qFormat/>
    <w:rPr>
      <w:rFonts w:ascii="Times New Roman" w:eastAsia="宋体" w:hAnsi="Times New Roman" w:cs="Times New Roman"/>
      <w:b/>
      <w:bCs/>
      <w:kern w:val="44"/>
      <w:sz w:val="44"/>
      <w:szCs w:val="44"/>
    </w:rPr>
  </w:style>
  <w:style w:type="table" w:customStyle="1" w:styleId="12">
    <w:name w:val="网格型1"/>
    <w:basedOn w:val="a3"/>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20">
    <w:name w:val="CM20"/>
    <w:basedOn w:val="af9"/>
    <w:next w:val="af9"/>
    <w:uiPriority w:val="99"/>
    <w:qFormat/>
    <w:rPr>
      <w:rFonts w:cs="Times New Roman"/>
      <w:color w:val="auto"/>
    </w:rPr>
  </w:style>
  <w:style w:type="paragraph" w:customStyle="1" w:styleId="TOC10">
    <w:name w:val="TOC 标题1"/>
    <w:basedOn w:val="1"/>
    <w:next w:val="a"/>
    <w:uiPriority w:val="39"/>
    <w:unhideWhenUsed/>
    <w:qFormat/>
    <w:pPr>
      <w:widowControl/>
      <w:spacing w:before="240" w:after="0" w:line="259" w:lineRule="auto"/>
      <w:ind w:firstLineChars="0" w:firstLine="0"/>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customStyle="1" w:styleId="13">
    <w:name w:val="正文1"/>
    <w:basedOn w:val="a"/>
    <w:link w:val="14"/>
    <w:qFormat/>
    <w:pPr>
      <w:autoSpaceDE w:val="0"/>
      <w:autoSpaceDN w:val="0"/>
      <w:adjustRightInd w:val="0"/>
      <w:ind w:firstLine="723"/>
    </w:pPr>
    <w:rPr>
      <w:rFonts w:cs="宋体"/>
      <w:color w:val="000000"/>
      <w:kern w:val="0"/>
      <w:sz w:val="24"/>
    </w:rPr>
  </w:style>
  <w:style w:type="character" w:customStyle="1" w:styleId="14">
    <w:name w:val="正文1 字符"/>
    <w:basedOn w:val="a2"/>
    <w:link w:val="13"/>
    <w:qFormat/>
    <w:rPr>
      <w:rFonts w:ascii="Times New Roman" w:eastAsia="宋体" w:hAnsi="Times New Roman" w:cs="宋体"/>
      <w:color w:val="000000"/>
      <w:kern w:val="0"/>
      <w:sz w:val="24"/>
      <w:szCs w:val="24"/>
    </w:rPr>
  </w:style>
  <w:style w:type="character" w:customStyle="1" w:styleId="aa">
    <w:name w:val="日期 字符"/>
    <w:basedOn w:val="a2"/>
    <w:link w:val="a9"/>
    <w:uiPriority w:val="99"/>
    <w:semiHidden/>
    <w:qFormat/>
    <w:rPr>
      <w:rFonts w:ascii="Times New Roman" w:eastAsia="宋体" w:hAnsi="Times New Roman" w:cs="Times New Roman"/>
      <w:szCs w:val="24"/>
    </w:rPr>
  </w:style>
  <w:style w:type="paragraph" w:styleId="afa">
    <w:name w:val="List Paragraph"/>
    <w:basedOn w:val="a"/>
    <w:uiPriority w:val="34"/>
    <w:qFormat/>
    <w:pPr>
      <w:ind w:firstLine="420"/>
    </w:pPr>
  </w:style>
  <w:style w:type="paragraph" w:customStyle="1" w:styleId="afb">
    <w:name w:val="图"/>
    <w:basedOn w:val="af1"/>
    <w:qFormat/>
    <w:pPr>
      <w:autoSpaceDE w:val="0"/>
      <w:autoSpaceDN w:val="0"/>
      <w:spacing w:before="0" w:beforeAutospacing="0" w:after="0" w:afterAutospacing="0"/>
      <w:ind w:firstLineChars="0" w:firstLine="0"/>
      <w:jc w:val="center"/>
    </w:pPr>
  </w:style>
  <w:style w:type="paragraph" w:customStyle="1" w:styleId="afc">
    <w:name w:val="图注"/>
    <w:basedOn w:val="a"/>
    <w:next w:val="afd"/>
    <w:qFormat/>
    <w:pPr>
      <w:spacing w:beforeLines="50" w:before="50" w:afterLines="50" w:after="50"/>
      <w:ind w:firstLineChars="0" w:firstLine="0"/>
      <w:jc w:val="center"/>
    </w:pPr>
    <w:rPr>
      <w:bCs/>
      <w:szCs w:val="18"/>
    </w:rPr>
  </w:style>
  <w:style w:type="paragraph" w:customStyle="1" w:styleId="afd">
    <w:name w:val="正文样式"/>
    <w:basedOn w:val="a"/>
    <w:qFormat/>
    <w:pPr>
      <w:tabs>
        <w:tab w:val="center" w:pos="4200"/>
        <w:tab w:val="center" w:pos="8400"/>
      </w:tabs>
      <w:spacing w:line="400" w:lineRule="exact"/>
      <w:ind w:firstLine="420"/>
    </w:pPr>
    <w:rPr>
      <w:kern w:val="0"/>
    </w:rPr>
  </w:style>
  <w:style w:type="paragraph" w:customStyle="1" w:styleId="afe">
    <w:name w:val="表"/>
    <w:next w:val="a"/>
    <w:qFormat/>
    <w:pPr>
      <w:autoSpaceDE w:val="0"/>
      <w:autoSpaceDN w:val="0"/>
      <w:snapToGrid w:val="0"/>
    </w:pPr>
    <w:rPr>
      <w:kern w:val="2"/>
      <w:sz w:val="21"/>
      <w:szCs w:val="21"/>
    </w:rPr>
  </w:style>
  <w:style w:type="paragraph" w:customStyle="1" w:styleId="aff">
    <w:name w:val="公式"/>
    <w:basedOn w:val="a"/>
    <w:qFormat/>
    <w:pPr>
      <w:tabs>
        <w:tab w:val="center" w:pos="4200"/>
        <w:tab w:val="center" w:pos="8400"/>
      </w:tabs>
      <w:ind w:firstLineChars="0" w:firstLine="0"/>
    </w:pPr>
    <w:rPr>
      <w:rFonts w:eastAsia="仿宋"/>
    </w:rPr>
  </w:style>
  <w:style w:type="character" w:customStyle="1" w:styleId="aff0">
    <w:name w:val="无间隔 字符"/>
    <w:basedOn w:val="a2"/>
    <w:link w:val="msonospacing0"/>
    <w:qFormat/>
    <w:rPr>
      <w:rFonts w:ascii="黑体" w:eastAsia="黑体" w:hAnsi="宋体" w:cs="黑体" w:hint="eastAsia"/>
      <w:b/>
      <w:kern w:val="2"/>
      <w:sz w:val="24"/>
      <w:szCs w:val="21"/>
    </w:rPr>
  </w:style>
  <w:style w:type="paragraph" w:customStyle="1" w:styleId="msonospacing0">
    <w:name w:val="msonospacing"/>
    <w:basedOn w:val="1"/>
    <w:link w:val="aff0"/>
    <w:pPr>
      <w:keepNext w:val="0"/>
      <w:keepLines w:val="0"/>
      <w:spacing w:before="0" w:after="0" w:line="360" w:lineRule="auto"/>
      <w:ind w:left="284" w:firstLineChars="0" w:firstLine="0"/>
      <w:jc w:val="left"/>
    </w:pPr>
    <w:rPr>
      <w:rFonts w:ascii="黑体" w:hAnsi="宋体" w:hint="eastAsia"/>
      <w:bCs w:val="0"/>
      <w:kern w:val="2"/>
      <w:sz w:val="24"/>
      <w:szCs w:val="21"/>
    </w:rPr>
  </w:style>
  <w:style w:type="character" w:customStyle="1" w:styleId="aff1">
    <w:name w:val="表注 字符"/>
    <w:basedOn w:val="a2"/>
    <w:link w:val="aff2"/>
    <w:rPr>
      <w:rFonts w:eastAsia="宋体"/>
      <w:kern w:val="2"/>
      <w:sz w:val="21"/>
      <w:szCs w:val="21"/>
    </w:rPr>
  </w:style>
  <w:style w:type="paragraph" w:customStyle="1" w:styleId="aff2">
    <w:name w:val="表注"/>
    <w:basedOn w:val="a"/>
    <w:next w:val="a"/>
    <w:link w:val="aff1"/>
    <w:pPr>
      <w:widowControl/>
      <w:adjustRightInd w:val="0"/>
      <w:ind w:firstLineChars="0" w:firstLine="0"/>
      <w:jc w:val="center"/>
    </w:pPr>
    <w:rPr>
      <w:szCs w:val="21"/>
    </w:rPr>
  </w:style>
  <w:style w:type="character" w:customStyle="1" w:styleId="1Char">
    <w:name w:val="正文1 Char"/>
    <w:basedOn w:val="a2"/>
    <w:rPr>
      <w:kern w:val="2"/>
      <w:sz w:val="21"/>
      <w:szCs w:val="28"/>
    </w:rPr>
  </w:style>
  <w:style w:type="character" w:customStyle="1" w:styleId="font51">
    <w:name w:val="font51"/>
    <w:basedOn w:val="a2"/>
    <w:rPr>
      <w:rFonts w:ascii="宋体" w:eastAsia="宋体" w:hAnsi="宋体" w:cs="宋体" w:hint="eastAsia"/>
      <w:color w:val="auto"/>
      <w:sz w:val="28"/>
      <w:szCs w:val="28"/>
      <w:u w:val="none"/>
    </w:rPr>
  </w:style>
  <w:style w:type="character" w:customStyle="1" w:styleId="font61">
    <w:name w:val="font61"/>
    <w:basedOn w:val="a2"/>
    <w:rPr>
      <w:rFonts w:ascii="宋体" w:eastAsia="宋体" w:hAnsi="宋体" w:cs="宋体" w:hint="eastAsia"/>
      <w:color w:val="000000"/>
      <w:sz w:val="28"/>
      <w:szCs w:val="28"/>
      <w:u w:val="none"/>
    </w:rPr>
  </w:style>
  <w:style w:type="character" w:customStyle="1" w:styleId="font31">
    <w:name w:val="font31"/>
    <w:basedOn w:val="a2"/>
    <w:rPr>
      <w:rFonts w:ascii="Times New Roman" w:hAnsi="Times New Roman" w:cs="Times New Roman" w:hint="default"/>
      <w:color w:val="000000"/>
      <w:sz w:val="22"/>
      <w:szCs w:val="22"/>
      <w:u w:val="none"/>
    </w:rPr>
  </w:style>
  <w:style w:type="character" w:customStyle="1" w:styleId="font41">
    <w:name w:val="font41"/>
    <w:basedOn w:val="a2"/>
    <w:rPr>
      <w:rFonts w:ascii="Arial" w:hAnsi="Arial" w:cs="Arial"/>
      <w:color w:val="000000"/>
      <w:sz w:val="22"/>
      <w:szCs w:val="22"/>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chart" Target="charts/chart1.xml"/><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emf"/><Relationship Id="rId36" Type="http://schemas.openxmlformats.org/officeDocument/2006/relationships/image" Target="media/image27.jpe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jpeg"/><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header" Target="header3.xml"/><Relationship Id="rId20" Type="http://schemas.openxmlformats.org/officeDocument/2006/relationships/image" Target="media/image11.pn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22823;&#25968;&#25454;&#24179;&#21488;\AI&#25991;&#20214;&#38598;\&#27605;&#19994;&#35770;&#25991;&#27169;&#26495;\&#21338;&#22763;&#35770;&#25991;22.8&#26376;\&#31532;&#19977;&#37096;&#20998;&#34920;&#2668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输卵管卵巢脓肿!$B$1</c:f>
              <c:strCache>
                <c:ptCount val="1"/>
                <c:pt idx="0">
                  <c:v>输卵管卵巢脓肿</c:v>
                </c:pt>
              </c:strCache>
            </c:strRef>
          </c:tx>
          <c:spPr>
            <a:solidFill>
              <a:schemeClr val="accent1"/>
            </a:solidFill>
            <a:ln>
              <a:noFill/>
            </a:ln>
            <a:effectLst/>
          </c:spPr>
          <c:invertIfNegative val="0"/>
          <c:cat>
            <c:strRef>
              <c:f>输卵管卵巢脓肿!$A$2:$A$5</c:f>
              <c:strCache>
                <c:ptCount val="4"/>
                <c:pt idx="0">
                  <c:v>Top1</c:v>
                </c:pt>
                <c:pt idx="1">
                  <c:v>Top2</c:v>
                </c:pt>
                <c:pt idx="2">
                  <c:v>Top3</c:v>
                </c:pt>
                <c:pt idx="3">
                  <c:v>＞Top3</c:v>
                </c:pt>
              </c:strCache>
            </c:strRef>
          </c:cat>
          <c:val>
            <c:numRef>
              <c:f>输卵管卵巢脓肿!$B$2:$B$5</c:f>
              <c:numCache>
                <c:formatCode>General</c:formatCode>
                <c:ptCount val="4"/>
                <c:pt idx="0">
                  <c:v>84</c:v>
                </c:pt>
              </c:numCache>
            </c:numRef>
          </c:val>
          <c:extLst>
            <c:ext xmlns:c16="http://schemas.microsoft.com/office/drawing/2014/chart" uri="{C3380CC4-5D6E-409C-BE32-E72D297353CC}">
              <c16:uniqueId val="{00000000-8009-40C9-BFC2-099E5EE18F31}"/>
            </c:ext>
          </c:extLst>
        </c:ser>
        <c:ser>
          <c:idx val="1"/>
          <c:order val="1"/>
          <c:tx>
            <c:strRef>
              <c:f>输卵管卵巢脓肿!$C$1</c:f>
              <c:strCache>
                <c:ptCount val="1"/>
                <c:pt idx="0">
                  <c:v>卵巢良性肿瘤</c:v>
                </c:pt>
              </c:strCache>
            </c:strRef>
          </c:tx>
          <c:spPr>
            <a:solidFill>
              <a:schemeClr val="accent2"/>
            </a:solidFill>
            <a:ln>
              <a:noFill/>
            </a:ln>
            <a:effectLst/>
          </c:spPr>
          <c:invertIfNegative val="0"/>
          <c:cat>
            <c:strRef>
              <c:f>输卵管卵巢脓肿!$A$2:$A$5</c:f>
              <c:strCache>
                <c:ptCount val="4"/>
                <c:pt idx="0">
                  <c:v>Top1</c:v>
                </c:pt>
                <c:pt idx="1">
                  <c:v>Top2</c:v>
                </c:pt>
                <c:pt idx="2">
                  <c:v>Top3</c:v>
                </c:pt>
                <c:pt idx="3">
                  <c:v>＞Top3</c:v>
                </c:pt>
              </c:strCache>
            </c:strRef>
          </c:cat>
          <c:val>
            <c:numRef>
              <c:f>输卵管卵巢脓肿!$C$2:$C$5</c:f>
              <c:numCache>
                <c:formatCode>General</c:formatCode>
                <c:ptCount val="4"/>
                <c:pt idx="1">
                  <c:v>2</c:v>
                </c:pt>
                <c:pt idx="3">
                  <c:v>1</c:v>
                </c:pt>
              </c:numCache>
            </c:numRef>
          </c:val>
          <c:extLst>
            <c:ext xmlns:c16="http://schemas.microsoft.com/office/drawing/2014/chart" uri="{C3380CC4-5D6E-409C-BE32-E72D297353CC}">
              <c16:uniqueId val="{00000001-8009-40C9-BFC2-099E5EE18F31}"/>
            </c:ext>
          </c:extLst>
        </c:ser>
        <c:ser>
          <c:idx val="2"/>
          <c:order val="2"/>
          <c:tx>
            <c:strRef>
              <c:f>输卵管卵巢脓肿!$D$1</c:f>
              <c:strCache>
                <c:ptCount val="1"/>
                <c:pt idx="0">
                  <c:v>卵巢恶性肿瘤</c:v>
                </c:pt>
              </c:strCache>
            </c:strRef>
          </c:tx>
          <c:spPr>
            <a:solidFill>
              <a:schemeClr val="accent3"/>
            </a:solidFill>
            <a:ln>
              <a:noFill/>
            </a:ln>
            <a:effectLst/>
          </c:spPr>
          <c:invertIfNegative val="0"/>
          <c:cat>
            <c:strRef>
              <c:f>输卵管卵巢脓肿!$A$2:$A$5</c:f>
              <c:strCache>
                <c:ptCount val="4"/>
                <c:pt idx="0">
                  <c:v>Top1</c:v>
                </c:pt>
                <c:pt idx="1">
                  <c:v>Top2</c:v>
                </c:pt>
                <c:pt idx="2">
                  <c:v>Top3</c:v>
                </c:pt>
                <c:pt idx="3">
                  <c:v>＞Top3</c:v>
                </c:pt>
              </c:strCache>
            </c:strRef>
          </c:cat>
          <c:val>
            <c:numRef>
              <c:f>输卵管卵巢脓肿!$D$2:$D$5</c:f>
              <c:numCache>
                <c:formatCode>General</c:formatCode>
                <c:ptCount val="4"/>
                <c:pt idx="1">
                  <c:v>1</c:v>
                </c:pt>
                <c:pt idx="2">
                  <c:v>2</c:v>
                </c:pt>
              </c:numCache>
            </c:numRef>
          </c:val>
          <c:extLst>
            <c:ext xmlns:c16="http://schemas.microsoft.com/office/drawing/2014/chart" uri="{C3380CC4-5D6E-409C-BE32-E72D297353CC}">
              <c16:uniqueId val="{00000002-8009-40C9-BFC2-099E5EE18F31}"/>
            </c:ext>
          </c:extLst>
        </c:ser>
        <c:ser>
          <c:idx val="3"/>
          <c:order val="3"/>
          <c:tx>
            <c:strRef>
              <c:f>输卵管卵巢脓肿!$E$1</c:f>
              <c:strCache>
                <c:ptCount val="1"/>
                <c:pt idx="0">
                  <c:v>输卵管卵巢囊肿</c:v>
                </c:pt>
              </c:strCache>
            </c:strRef>
          </c:tx>
          <c:spPr>
            <a:solidFill>
              <a:schemeClr val="accent4"/>
            </a:solidFill>
            <a:ln>
              <a:noFill/>
            </a:ln>
            <a:effectLst/>
          </c:spPr>
          <c:invertIfNegative val="0"/>
          <c:cat>
            <c:strRef>
              <c:f>输卵管卵巢脓肿!$A$2:$A$5</c:f>
              <c:strCache>
                <c:ptCount val="4"/>
                <c:pt idx="0">
                  <c:v>Top1</c:v>
                </c:pt>
                <c:pt idx="1">
                  <c:v>Top2</c:v>
                </c:pt>
                <c:pt idx="2">
                  <c:v>Top3</c:v>
                </c:pt>
                <c:pt idx="3">
                  <c:v>＞Top3</c:v>
                </c:pt>
              </c:strCache>
            </c:strRef>
          </c:cat>
          <c:val>
            <c:numRef>
              <c:f>输卵管卵巢脓肿!$E$2:$E$5</c:f>
              <c:numCache>
                <c:formatCode>General</c:formatCode>
                <c:ptCount val="4"/>
                <c:pt idx="1">
                  <c:v>1</c:v>
                </c:pt>
              </c:numCache>
            </c:numRef>
          </c:val>
          <c:extLst>
            <c:ext xmlns:c16="http://schemas.microsoft.com/office/drawing/2014/chart" uri="{C3380CC4-5D6E-409C-BE32-E72D297353CC}">
              <c16:uniqueId val="{00000003-8009-40C9-BFC2-099E5EE18F31}"/>
            </c:ext>
          </c:extLst>
        </c:ser>
        <c:ser>
          <c:idx val="4"/>
          <c:order val="4"/>
          <c:tx>
            <c:strRef>
              <c:f>输卵管卵巢脓肿!$F$1</c:f>
              <c:strCache>
                <c:ptCount val="1"/>
                <c:pt idx="0">
                  <c:v>卵巢子宫内膜异位囊肿</c:v>
                </c:pt>
              </c:strCache>
            </c:strRef>
          </c:tx>
          <c:spPr>
            <a:solidFill>
              <a:schemeClr val="accent5"/>
            </a:solidFill>
            <a:ln>
              <a:noFill/>
            </a:ln>
            <a:effectLst/>
          </c:spPr>
          <c:invertIfNegative val="0"/>
          <c:cat>
            <c:strRef>
              <c:f>输卵管卵巢脓肿!$A$2:$A$5</c:f>
              <c:strCache>
                <c:ptCount val="4"/>
                <c:pt idx="0">
                  <c:v>Top1</c:v>
                </c:pt>
                <c:pt idx="1">
                  <c:v>Top2</c:v>
                </c:pt>
                <c:pt idx="2">
                  <c:v>Top3</c:v>
                </c:pt>
                <c:pt idx="3">
                  <c:v>＞Top3</c:v>
                </c:pt>
              </c:strCache>
            </c:strRef>
          </c:cat>
          <c:val>
            <c:numRef>
              <c:f>输卵管卵巢脓肿!$F$2:$F$5</c:f>
              <c:numCache>
                <c:formatCode>General</c:formatCode>
                <c:ptCount val="4"/>
                <c:pt idx="1">
                  <c:v>2</c:v>
                </c:pt>
                <c:pt idx="2">
                  <c:v>1</c:v>
                </c:pt>
                <c:pt idx="3">
                  <c:v>2</c:v>
                </c:pt>
              </c:numCache>
            </c:numRef>
          </c:val>
          <c:extLst>
            <c:ext xmlns:c16="http://schemas.microsoft.com/office/drawing/2014/chart" uri="{C3380CC4-5D6E-409C-BE32-E72D297353CC}">
              <c16:uniqueId val="{00000004-8009-40C9-BFC2-099E5EE18F31}"/>
            </c:ext>
          </c:extLst>
        </c:ser>
        <c:ser>
          <c:idx val="5"/>
          <c:order val="5"/>
          <c:tx>
            <c:strRef>
              <c:f>输卵管卵巢脓肿!$G$1</c:f>
              <c:strCache>
                <c:ptCount val="1"/>
                <c:pt idx="0">
                  <c:v>卵巢囊肿</c:v>
                </c:pt>
              </c:strCache>
            </c:strRef>
          </c:tx>
          <c:spPr>
            <a:solidFill>
              <a:schemeClr val="accent6"/>
            </a:solidFill>
            <a:ln>
              <a:noFill/>
            </a:ln>
            <a:effectLst/>
          </c:spPr>
          <c:invertIfNegative val="0"/>
          <c:cat>
            <c:strRef>
              <c:f>输卵管卵巢脓肿!$A$2:$A$5</c:f>
              <c:strCache>
                <c:ptCount val="4"/>
                <c:pt idx="0">
                  <c:v>Top1</c:v>
                </c:pt>
                <c:pt idx="1">
                  <c:v>Top2</c:v>
                </c:pt>
                <c:pt idx="2">
                  <c:v>Top3</c:v>
                </c:pt>
                <c:pt idx="3">
                  <c:v>＞Top3</c:v>
                </c:pt>
              </c:strCache>
            </c:strRef>
          </c:cat>
          <c:val>
            <c:numRef>
              <c:f>输卵管卵巢脓肿!$G$2:$G$5</c:f>
              <c:numCache>
                <c:formatCode>General</c:formatCode>
                <c:ptCount val="4"/>
                <c:pt idx="1">
                  <c:v>1</c:v>
                </c:pt>
              </c:numCache>
            </c:numRef>
          </c:val>
          <c:extLst>
            <c:ext xmlns:c16="http://schemas.microsoft.com/office/drawing/2014/chart" uri="{C3380CC4-5D6E-409C-BE32-E72D297353CC}">
              <c16:uniqueId val="{00000005-8009-40C9-BFC2-099E5EE18F31}"/>
            </c:ext>
          </c:extLst>
        </c:ser>
        <c:ser>
          <c:idx val="6"/>
          <c:order val="6"/>
          <c:tx>
            <c:strRef>
              <c:f>输卵管卵巢脓肿!$H$1</c:f>
              <c:strCache>
                <c:ptCount val="1"/>
                <c:pt idx="0">
                  <c:v>输卵管积水</c:v>
                </c:pt>
              </c:strCache>
            </c:strRef>
          </c:tx>
          <c:spPr>
            <a:solidFill>
              <a:schemeClr val="accent1">
                <a:lumMod val="60000"/>
              </a:schemeClr>
            </a:solidFill>
            <a:ln>
              <a:noFill/>
            </a:ln>
            <a:effectLst/>
          </c:spPr>
          <c:invertIfNegative val="0"/>
          <c:cat>
            <c:strRef>
              <c:f>输卵管卵巢脓肿!$A$2:$A$5</c:f>
              <c:strCache>
                <c:ptCount val="4"/>
                <c:pt idx="0">
                  <c:v>Top1</c:v>
                </c:pt>
                <c:pt idx="1">
                  <c:v>Top2</c:v>
                </c:pt>
                <c:pt idx="2">
                  <c:v>Top3</c:v>
                </c:pt>
                <c:pt idx="3">
                  <c:v>＞Top3</c:v>
                </c:pt>
              </c:strCache>
            </c:strRef>
          </c:cat>
          <c:val>
            <c:numRef>
              <c:f>输卵管卵巢脓肿!$H$2:$H$5</c:f>
              <c:numCache>
                <c:formatCode>General</c:formatCode>
                <c:ptCount val="4"/>
                <c:pt idx="1">
                  <c:v>3</c:v>
                </c:pt>
              </c:numCache>
            </c:numRef>
          </c:val>
          <c:extLst>
            <c:ext xmlns:c16="http://schemas.microsoft.com/office/drawing/2014/chart" uri="{C3380CC4-5D6E-409C-BE32-E72D297353CC}">
              <c16:uniqueId val="{00000006-8009-40C9-BFC2-099E5EE18F31}"/>
            </c:ext>
          </c:extLst>
        </c:ser>
        <c:dLbls>
          <c:showLegendKey val="0"/>
          <c:showVal val="0"/>
          <c:showCatName val="0"/>
          <c:showSerName val="0"/>
          <c:showPercent val="0"/>
          <c:showBubbleSize val="0"/>
        </c:dLbls>
        <c:gapWidth val="150"/>
        <c:overlap val="100"/>
        <c:axId val="999443168"/>
        <c:axId val="999433600"/>
      </c:barChart>
      <c:catAx>
        <c:axId val="999443168"/>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solidFill>
                    <a:latin typeface="宋体" panose="02010600030101010101" charset="-122"/>
                    <a:ea typeface="宋体" panose="02010600030101010101" charset="-122"/>
                    <a:cs typeface="+mn-cs"/>
                  </a:defRPr>
                </a:pPr>
                <a:r>
                  <a:rPr lang="zh-CN"/>
                  <a:t>输卵管卵巢脓肿</a:t>
                </a:r>
                <a:r>
                  <a:rPr lang="zh-CN" altLang="en-US"/>
                  <a:t>患者</a:t>
                </a:r>
                <a:r>
                  <a:rPr lang="en-US"/>
                  <a:t>Top</a:t>
                </a:r>
                <a:r>
                  <a:rPr lang="zh-CN" altLang="zh-CN" sz="1000" b="0" i="0" u="none" strike="noStrike" baseline="0">
                    <a:effectLst/>
                  </a:rPr>
                  <a:t>诊断</a:t>
                </a:r>
                <a:r>
                  <a:rPr lang="zh-CN"/>
                  <a:t>推荐排序</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crossAx val="999433600"/>
        <c:crosses val="autoZero"/>
        <c:auto val="1"/>
        <c:lblAlgn val="ctr"/>
        <c:lblOffset val="100"/>
        <c:noMultiLvlLbl val="0"/>
      </c:catAx>
      <c:valAx>
        <c:axId val="999433600"/>
        <c:scaling>
          <c:orientation val="minMax"/>
        </c:scaling>
        <c:delete val="0"/>
        <c:axPos val="l"/>
        <c:title>
          <c:tx>
            <c:rich>
              <a:bodyPr rot="-5400000" spcFirstLastPara="1" vertOverflow="ellipsis" vert="horz" wrap="square" anchor="ctr" anchorCtr="1"/>
              <a:lstStyle/>
              <a:p>
                <a:pPr>
                  <a:defRPr lang="zh-CN" sz="1000" b="0" i="0" u="none" strike="noStrike" kern="1200" baseline="0">
                    <a:solidFill>
                      <a:sysClr val="windowText" lastClr="000000"/>
                    </a:solidFill>
                    <a:latin typeface="宋体" panose="02010600030101010101" charset="-122"/>
                    <a:ea typeface="宋体" panose="02010600030101010101" charset="-122"/>
                    <a:cs typeface="+mn-cs"/>
                  </a:defRPr>
                </a:pPr>
                <a:r>
                  <a:rPr lang="zh-CN"/>
                  <a:t>患者（例数）</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title>
        <c:numFmt formatCode="General" sourceLinked="1"/>
        <c:majorTickMark val="in"/>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crossAx val="99944316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legend>
    <c:plotVisOnly val="1"/>
    <c:dispBlanksAs val="gap"/>
    <c:showDLblsOverMax val="0"/>
  </c:chart>
  <c:spPr>
    <a:solidFill>
      <a:schemeClr val="bg1"/>
    </a:solidFill>
    <a:ln w="3175" cap="flat" cmpd="sng" algn="ctr">
      <a:solidFill>
        <a:schemeClr val="tx1">
          <a:lumMod val="15000"/>
          <a:lumOff val="85000"/>
        </a:schemeClr>
      </a:solidFill>
      <a:round/>
    </a:ln>
    <a:effectLst/>
  </c:spPr>
  <c:txPr>
    <a:bodyPr/>
    <a:lstStyle/>
    <a:p>
      <a:pPr>
        <a:defRPr lang="zh-CN">
          <a:solidFill>
            <a:sysClr val="windowText" lastClr="000000"/>
          </a:solidFill>
          <a:latin typeface="宋体" panose="02010600030101010101" charset="-122"/>
          <a:ea typeface="宋体" panose="02010600030101010101" charset="-122"/>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7D59C56A-8DE1-4145-B4B7-94E6A644A3FB}">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52</Pages>
  <Words>7117</Words>
  <Characters>40571</Characters>
  <Application>Microsoft Office Word</Application>
  <DocSecurity>0</DocSecurity>
  <Lines>338</Lines>
  <Paragraphs>95</Paragraphs>
  <ScaleCrop>false</ScaleCrop>
  <Company/>
  <LinksUpToDate>false</LinksUpToDate>
  <CharactersWithSpaces>47593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WuChengkai</dc:creator>
  <cp:lastModifiedBy>鉏萍</cp:lastModifiedBy>
  <cp:revision>13</cp:revision>
  <dcterms:created xsi:type="dcterms:W3CDTF">2018-05-30T05:23:00Z</dcterms:created>
  <dcterms:modified xsi:type="dcterms:W3CDTF">2023-09-25T01:13:00Z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2052-11.8.2.8411</vt:lpwstr>
  </property>
  <property fmtid="{D5CDD505-2E9C-101B-9397-08002B2CF9AE}" pid="3" name="ICV">
    <vt:lpwstr>60C46E24DCF34547A572390934334479_12</vt:lpwstr>
  </property>
</Properties>
</file>